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D3D" w:rsidRPr="000A1D3D" w:rsidRDefault="004678F4" w:rsidP="000A1D3D">
      <w:pPr>
        <w:pStyle w:val="Heading1"/>
        <w:jc w:val="center"/>
        <w:rPr>
          <w:rFonts w:ascii="Times New Roman" w:hAnsi="Times New Roman" w:cs="Times New Roman"/>
          <w:b/>
          <w:color w:val="000000" w:themeColor="text1"/>
          <w:sz w:val="24"/>
          <w:szCs w:val="24"/>
        </w:rPr>
      </w:pPr>
      <w:r w:rsidRPr="000A1D3D">
        <w:rPr>
          <w:rFonts w:ascii="Times New Roman" w:hAnsi="Times New Roman" w:cs="Times New Roman"/>
          <w:b/>
          <w:color w:val="000000" w:themeColor="text1"/>
          <w:sz w:val="24"/>
          <w:szCs w:val="24"/>
        </w:rPr>
        <w:t xml:space="preserve">ВЪПРОСИ И ОТГОВОРИ </w:t>
      </w:r>
      <w:r w:rsidR="00D03CF3">
        <w:rPr>
          <w:rFonts w:ascii="Times New Roman" w:hAnsi="Times New Roman" w:cs="Times New Roman"/>
          <w:b/>
          <w:color w:val="000000" w:themeColor="text1"/>
          <w:sz w:val="24"/>
          <w:szCs w:val="24"/>
          <w:lang w:val="bg-BG"/>
        </w:rPr>
        <w:t xml:space="preserve">(РАЗЯСНЕНИЯ) </w:t>
      </w:r>
      <w:r w:rsidRPr="000A1D3D">
        <w:rPr>
          <w:rFonts w:ascii="Times New Roman" w:hAnsi="Times New Roman" w:cs="Times New Roman"/>
          <w:b/>
          <w:color w:val="000000" w:themeColor="text1"/>
          <w:sz w:val="24"/>
          <w:szCs w:val="24"/>
        </w:rPr>
        <w:t>ПО ПРОЦЕДУРА</w:t>
      </w:r>
    </w:p>
    <w:p w:rsidR="00C83A17" w:rsidRPr="00E0385B" w:rsidRDefault="00CD1C56" w:rsidP="00C83A17">
      <w:pPr>
        <w:keepNext/>
        <w:keepLines/>
        <w:spacing w:before="40" w:after="0"/>
        <w:ind w:firstLine="720"/>
        <w:jc w:val="center"/>
        <w:outlineLvl w:val="1"/>
        <w:rPr>
          <w:rFonts w:ascii="Times New Roman" w:eastAsiaTheme="majorEastAsia" w:hAnsi="Times New Roman" w:cs="Times New Roman"/>
          <w:b/>
          <w:color w:val="000000" w:themeColor="text1"/>
          <w:sz w:val="24"/>
          <w:szCs w:val="24"/>
          <w:lang w:val="bg-BG"/>
        </w:rPr>
      </w:pPr>
      <w:r w:rsidRPr="00CD1C56">
        <w:rPr>
          <w:rFonts w:ascii="Times New Roman" w:eastAsia="Times New Roman" w:hAnsi="Times New Roman" w:cs="Times New Roman"/>
          <w:b/>
          <w:bCs/>
          <w:sz w:val="24"/>
          <w:szCs w:val="24"/>
          <w:lang w:eastAsia="fr-FR"/>
        </w:rPr>
        <w:t>BG16M1OP002-2.006 „ВТОРА КОМБИНИРАНА ПРОЦЕДУРА ЗА ПРОЕКТИРАНЕ И ИЗГРАЖДАНЕ НА КОМПОСТИРАЩИ ИНСТАЛАЦИИ И НА ИНСТАЛАЦИИ ЗА ПРЕДВАРИТЕЛНО ТРЕТИРАНЕ НА БИТОВИ ОТПАДЪЦИ“</w:t>
      </w:r>
    </w:p>
    <w:p w:rsidR="004678F4" w:rsidRPr="004678F4" w:rsidRDefault="004678F4" w:rsidP="001F6B34">
      <w:pPr>
        <w:jc w:val="center"/>
        <w:rPr>
          <w:rFonts w:ascii="Times New Roman" w:hAnsi="Times New Roman" w:cs="Times New Roman"/>
          <w:color w:val="000000" w:themeColor="text1"/>
          <w:sz w:val="24"/>
          <w:szCs w:val="24"/>
        </w:rPr>
      </w:pPr>
    </w:p>
    <w:p w:rsidR="001F6B34" w:rsidRDefault="001F6B34" w:rsidP="002F1D11">
      <w:pPr>
        <w:pStyle w:val="Heading2"/>
        <w:rPr>
          <w:rFonts w:ascii="Times New Roman" w:hAnsi="Times New Roman" w:cs="Times New Roman"/>
          <w:b/>
          <w:color w:val="000000" w:themeColor="text1"/>
          <w:sz w:val="24"/>
          <w:szCs w:val="24"/>
          <w:lang w:val="bg-BG"/>
        </w:rPr>
      </w:pPr>
    </w:p>
    <w:p w:rsidR="002F1D11" w:rsidRDefault="004B74F2" w:rsidP="008D049A">
      <w:pPr>
        <w:pStyle w:val="Heading2"/>
        <w:jc w:val="both"/>
        <w:rPr>
          <w:rFonts w:ascii="Times New Roman" w:hAnsi="Times New Roman" w:cs="Times New Roman"/>
          <w:b/>
          <w:color w:val="000000" w:themeColor="text1"/>
          <w:sz w:val="24"/>
          <w:szCs w:val="24"/>
          <w:lang w:val="bg-BG"/>
        </w:rPr>
      </w:pPr>
      <w:r w:rsidRPr="00603959">
        <w:rPr>
          <w:rFonts w:ascii="Times New Roman" w:hAnsi="Times New Roman" w:cs="Times New Roman"/>
          <w:b/>
          <w:color w:val="000000" w:themeColor="text1"/>
          <w:sz w:val="24"/>
          <w:szCs w:val="24"/>
          <w:lang w:val="bg-BG"/>
        </w:rPr>
        <w:t>Въпрос</w:t>
      </w:r>
      <w:r w:rsidR="008D049A">
        <w:rPr>
          <w:rFonts w:ascii="Times New Roman" w:hAnsi="Times New Roman" w:cs="Times New Roman"/>
          <w:b/>
          <w:color w:val="000000" w:themeColor="text1"/>
          <w:sz w:val="24"/>
          <w:szCs w:val="24"/>
          <w:lang w:val="bg-BG"/>
        </w:rPr>
        <w:t>и</w:t>
      </w:r>
      <w:r w:rsidR="009615D0">
        <w:rPr>
          <w:rFonts w:ascii="Times New Roman" w:hAnsi="Times New Roman" w:cs="Times New Roman"/>
          <w:b/>
          <w:color w:val="000000" w:themeColor="text1"/>
          <w:sz w:val="24"/>
          <w:szCs w:val="24"/>
          <w:lang w:val="bg-BG"/>
        </w:rPr>
        <w:t xml:space="preserve"> (</w:t>
      </w:r>
      <w:r w:rsidR="00C83A17">
        <w:rPr>
          <w:rFonts w:ascii="Times New Roman" w:hAnsi="Times New Roman" w:cs="Times New Roman"/>
          <w:b/>
          <w:color w:val="000000" w:themeColor="text1"/>
          <w:sz w:val="24"/>
          <w:szCs w:val="24"/>
          <w:lang w:val="bg-BG"/>
        </w:rPr>
        <w:t>п</w:t>
      </w:r>
      <w:r w:rsidR="00C83A17" w:rsidRPr="00C83A17">
        <w:rPr>
          <w:rFonts w:ascii="Times New Roman" w:hAnsi="Times New Roman" w:cs="Times New Roman"/>
          <w:b/>
          <w:color w:val="000000" w:themeColor="text1"/>
          <w:sz w:val="24"/>
          <w:szCs w:val="24"/>
          <w:lang w:val="bg-BG"/>
        </w:rPr>
        <w:t xml:space="preserve">олучени </w:t>
      </w:r>
      <w:r w:rsidR="00CD1C56" w:rsidRPr="00CD1C56">
        <w:rPr>
          <w:rFonts w:ascii="Times New Roman" w:hAnsi="Times New Roman" w:cs="Times New Roman"/>
          <w:b/>
          <w:color w:val="000000" w:themeColor="text1"/>
          <w:sz w:val="24"/>
          <w:szCs w:val="24"/>
          <w:lang w:val="bg-BG"/>
        </w:rPr>
        <w:t>по е</w:t>
      </w:r>
      <w:r w:rsidR="00CB773E">
        <w:rPr>
          <w:rFonts w:ascii="Times New Roman" w:hAnsi="Times New Roman" w:cs="Times New Roman"/>
          <w:b/>
          <w:color w:val="000000" w:themeColor="text1"/>
          <w:sz w:val="24"/>
          <w:szCs w:val="24"/>
          <w:lang w:val="bg-BG"/>
        </w:rPr>
        <w:t>лектронна поща на 1</w:t>
      </w:r>
      <w:r w:rsidR="00A41E15">
        <w:rPr>
          <w:rFonts w:ascii="Times New Roman" w:hAnsi="Times New Roman" w:cs="Times New Roman"/>
          <w:b/>
          <w:color w:val="000000" w:themeColor="text1"/>
          <w:sz w:val="24"/>
          <w:szCs w:val="24"/>
          <w:lang w:val="bg-BG"/>
        </w:rPr>
        <w:t>6</w:t>
      </w:r>
      <w:r w:rsidR="00CD1C56">
        <w:rPr>
          <w:rFonts w:ascii="Times New Roman" w:hAnsi="Times New Roman" w:cs="Times New Roman"/>
          <w:b/>
          <w:color w:val="000000" w:themeColor="text1"/>
          <w:sz w:val="24"/>
          <w:szCs w:val="24"/>
          <w:lang w:val="bg-BG"/>
        </w:rPr>
        <w:t>.10.2017 г. от</w:t>
      </w:r>
      <w:r w:rsidR="00CD1C56" w:rsidRPr="00CD1C56">
        <w:rPr>
          <w:rFonts w:ascii="Times New Roman" w:hAnsi="Times New Roman" w:cs="Times New Roman"/>
          <w:b/>
          <w:color w:val="000000" w:themeColor="text1"/>
          <w:sz w:val="24"/>
          <w:szCs w:val="24"/>
          <w:lang w:val="bg-BG"/>
        </w:rPr>
        <w:t xml:space="preserve"> Община </w:t>
      </w:r>
      <w:r w:rsidR="00A41E15">
        <w:rPr>
          <w:rFonts w:ascii="Times New Roman" w:hAnsi="Times New Roman" w:cs="Times New Roman"/>
          <w:b/>
          <w:color w:val="000000" w:themeColor="text1"/>
          <w:sz w:val="24"/>
          <w:szCs w:val="24"/>
          <w:lang w:val="bg-BG"/>
        </w:rPr>
        <w:t>Асеновград</w:t>
      </w:r>
      <w:r w:rsidR="009615D0">
        <w:rPr>
          <w:rFonts w:ascii="Times New Roman" w:hAnsi="Times New Roman" w:cs="Times New Roman"/>
          <w:b/>
          <w:color w:val="000000" w:themeColor="text1"/>
          <w:sz w:val="24"/>
          <w:szCs w:val="24"/>
          <w:lang w:val="bg-BG"/>
        </w:rPr>
        <w:t>)</w:t>
      </w:r>
    </w:p>
    <w:p w:rsidR="00A41E15" w:rsidRPr="00A41E15" w:rsidRDefault="00A41E15" w:rsidP="00F06F8E">
      <w:pPr>
        <w:pStyle w:val="ListParagraph"/>
        <w:jc w:val="both"/>
        <w:rPr>
          <w:rFonts w:ascii="Times New Roman" w:hAnsi="Times New Roman" w:cs="Times New Roman"/>
          <w:bCs/>
          <w:sz w:val="24"/>
          <w:szCs w:val="24"/>
        </w:rPr>
      </w:pPr>
      <w:proofErr w:type="spellStart"/>
      <w:r w:rsidRPr="00A41E15">
        <w:rPr>
          <w:rFonts w:ascii="Times New Roman" w:hAnsi="Times New Roman" w:cs="Times New Roman"/>
          <w:bCs/>
          <w:sz w:val="24"/>
          <w:szCs w:val="24"/>
        </w:rPr>
        <w:t>Във</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връзка</w:t>
      </w:r>
      <w:proofErr w:type="spellEnd"/>
      <w:r w:rsidRPr="00A41E15">
        <w:rPr>
          <w:rFonts w:ascii="Times New Roman" w:hAnsi="Times New Roman" w:cs="Times New Roman"/>
          <w:bCs/>
          <w:sz w:val="24"/>
          <w:szCs w:val="24"/>
        </w:rPr>
        <w:t xml:space="preserve"> с </w:t>
      </w:r>
      <w:proofErr w:type="spellStart"/>
      <w:r w:rsidRPr="00A41E15">
        <w:rPr>
          <w:rFonts w:ascii="Times New Roman" w:hAnsi="Times New Roman" w:cs="Times New Roman"/>
          <w:bCs/>
          <w:sz w:val="24"/>
          <w:szCs w:val="24"/>
        </w:rPr>
        <w:t>кандидатстване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процедура</w:t>
      </w:r>
      <w:proofErr w:type="spellEnd"/>
      <w:r w:rsidRPr="00A41E15">
        <w:rPr>
          <w:rFonts w:ascii="Times New Roman" w:hAnsi="Times New Roman" w:cs="Times New Roman"/>
          <w:bCs/>
          <w:sz w:val="24"/>
          <w:szCs w:val="24"/>
        </w:rPr>
        <w:t xml:space="preserve"> № BG16M1OP002-</w:t>
      </w:r>
      <w:proofErr w:type="gramStart"/>
      <w:r w:rsidRPr="00A41E15">
        <w:rPr>
          <w:rFonts w:ascii="Times New Roman" w:hAnsi="Times New Roman" w:cs="Times New Roman"/>
          <w:bCs/>
          <w:sz w:val="24"/>
          <w:szCs w:val="24"/>
        </w:rPr>
        <w:t>2.002  „</w:t>
      </w:r>
      <w:proofErr w:type="spellStart"/>
      <w:proofErr w:type="gramEnd"/>
      <w:r w:rsidRPr="00A41E15">
        <w:rPr>
          <w:rFonts w:ascii="Times New Roman" w:hAnsi="Times New Roman" w:cs="Times New Roman"/>
          <w:bCs/>
          <w:sz w:val="24"/>
          <w:szCs w:val="24"/>
        </w:rPr>
        <w:t>Комбинирана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процедура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проектиране</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изграждане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компостиращи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инсталации</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инсталации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предварително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третиране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битови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отпадъци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приоритетна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ос</w:t>
      </w:r>
      <w:proofErr w:type="spellEnd"/>
      <w:r w:rsidRPr="00A41E15">
        <w:rPr>
          <w:rFonts w:ascii="Times New Roman" w:hAnsi="Times New Roman" w:cs="Times New Roman"/>
          <w:bCs/>
          <w:sz w:val="24"/>
          <w:szCs w:val="24"/>
        </w:rPr>
        <w:t xml:space="preserve"> 2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ОПОС 2014- 2020г. </w:t>
      </w:r>
      <w:proofErr w:type="spellStart"/>
      <w:r w:rsidRPr="00A41E15">
        <w:rPr>
          <w:rFonts w:ascii="Times New Roman" w:hAnsi="Times New Roman" w:cs="Times New Roman"/>
          <w:bCs/>
          <w:sz w:val="24"/>
          <w:szCs w:val="24"/>
        </w:rPr>
        <w:t>община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Асеновград</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като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водеща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организация</w:t>
      </w:r>
      <w:proofErr w:type="spellEnd"/>
      <w:r w:rsidRPr="00A41E15">
        <w:rPr>
          <w:rFonts w:ascii="Times New Roman" w:hAnsi="Times New Roman" w:cs="Times New Roman"/>
          <w:bCs/>
          <w:sz w:val="24"/>
          <w:szCs w:val="24"/>
        </w:rPr>
        <w:t xml:space="preserve"> в РСУО  - </w:t>
      </w:r>
      <w:proofErr w:type="spellStart"/>
      <w:r w:rsidRPr="00A41E15">
        <w:rPr>
          <w:rFonts w:ascii="Times New Roman" w:hAnsi="Times New Roman" w:cs="Times New Roman"/>
          <w:bCs/>
          <w:sz w:val="24"/>
          <w:szCs w:val="24"/>
        </w:rPr>
        <w:t>Асеновград</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има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сключени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договори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изготвяне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ПИП, </w:t>
      </w:r>
      <w:proofErr w:type="spellStart"/>
      <w:r w:rsidRPr="00A41E15">
        <w:rPr>
          <w:rFonts w:ascii="Times New Roman" w:hAnsi="Times New Roman" w:cs="Times New Roman"/>
          <w:bCs/>
          <w:sz w:val="24"/>
          <w:szCs w:val="24"/>
        </w:rPr>
        <w:t>Проучване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нагласите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населението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Анализ</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разходи</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ползи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Подробен</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масов</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баланс</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анализи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свързани</w:t>
      </w:r>
      <w:proofErr w:type="spellEnd"/>
      <w:r w:rsidRPr="00A41E15">
        <w:rPr>
          <w:rFonts w:ascii="Times New Roman" w:hAnsi="Times New Roman" w:cs="Times New Roman"/>
          <w:bCs/>
          <w:sz w:val="24"/>
          <w:szCs w:val="24"/>
        </w:rPr>
        <w:t xml:space="preserve"> с </w:t>
      </w:r>
      <w:proofErr w:type="spellStart"/>
      <w:r w:rsidRPr="00A41E15">
        <w:rPr>
          <w:rFonts w:ascii="Times New Roman" w:hAnsi="Times New Roman" w:cs="Times New Roman"/>
          <w:bCs/>
          <w:sz w:val="24"/>
          <w:szCs w:val="24"/>
        </w:rPr>
        <w:t>проектоното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предложение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Експертна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помощ</w:t>
      </w:r>
      <w:proofErr w:type="spellEnd"/>
      <w:r w:rsidRPr="00A41E15">
        <w:rPr>
          <w:rFonts w:ascii="Times New Roman" w:hAnsi="Times New Roman" w:cs="Times New Roman"/>
          <w:bCs/>
          <w:sz w:val="24"/>
          <w:szCs w:val="24"/>
        </w:rPr>
        <w:t xml:space="preserve"> / </w:t>
      </w:r>
      <w:proofErr w:type="spellStart"/>
      <w:r w:rsidRPr="00A41E15">
        <w:rPr>
          <w:rFonts w:ascii="Times New Roman" w:hAnsi="Times New Roman" w:cs="Times New Roman"/>
          <w:bCs/>
          <w:sz w:val="24"/>
          <w:szCs w:val="24"/>
        </w:rPr>
        <w:t>анализи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документи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обосновки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проучания</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информации</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др</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проекни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предложения</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Изработване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документи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свързани</w:t>
      </w:r>
      <w:proofErr w:type="spellEnd"/>
      <w:r w:rsidRPr="00A41E15">
        <w:rPr>
          <w:rFonts w:ascii="Times New Roman" w:hAnsi="Times New Roman" w:cs="Times New Roman"/>
          <w:bCs/>
          <w:sz w:val="24"/>
          <w:szCs w:val="24"/>
        </w:rPr>
        <w:t xml:space="preserve"> с </w:t>
      </w:r>
      <w:proofErr w:type="spellStart"/>
      <w:r w:rsidRPr="00A41E15">
        <w:rPr>
          <w:rFonts w:ascii="Times New Roman" w:hAnsi="Times New Roman" w:cs="Times New Roman"/>
          <w:bCs/>
          <w:sz w:val="24"/>
          <w:szCs w:val="24"/>
        </w:rPr>
        <w:t>управлението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компоста</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фракциите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от</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инсталацията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предварително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третиране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отпадъци</w:t>
      </w:r>
      <w:proofErr w:type="spellEnd"/>
      <w:r w:rsidRPr="00A41E15">
        <w:rPr>
          <w:rFonts w:ascii="Times New Roman" w:hAnsi="Times New Roman" w:cs="Times New Roman"/>
          <w:bCs/>
          <w:sz w:val="24"/>
          <w:szCs w:val="24"/>
        </w:rPr>
        <w:t xml:space="preserve">. </w:t>
      </w:r>
    </w:p>
    <w:p w:rsidR="00A41E15" w:rsidRPr="00A41E15" w:rsidRDefault="00A41E15" w:rsidP="00F06F8E">
      <w:pPr>
        <w:pStyle w:val="ListParagraph"/>
        <w:jc w:val="both"/>
        <w:rPr>
          <w:rFonts w:ascii="Times New Roman" w:hAnsi="Times New Roman" w:cs="Times New Roman"/>
          <w:bCs/>
          <w:sz w:val="24"/>
          <w:szCs w:val="24"/>
        </w:rPr>
      </w:pPr>
      <w:r w:rsidRPr="00A41E15">
        <w:rPr>
          <w:rFonts w:ascii="Times New Roman" w:hAnsi="Times New Roman" w:cs="Times New Roman"/>
          <w:bCs/>
          <w:sz w:val="24"/>
          <w:szCs w:val="24"/>
        </w:rPr>
        <w:t xml:space="preserve">  В </w:t>
      </w:r>
      <w:proofErr w:type="spellStart"/>
      <w:r w:rsidRPr="00A41E15">
        <w:rPr>
          <w:rFonts w:ascii="Times New Roman" w:hAnsi="Times New Roman" w:cs="Times New Roman"/>
          <w:bCs/>
          <w:sz w:val="24"/>
          <w:szCs w:val="24"/>
        </w:rPr>
        <w:t>договорите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освен</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предмета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дейност</w:t>
      </w:r>
      <w:proofErr w:type="spellEnd"/>
      <w:r w:rsidRPr="00A41E15">
        <w:rPr>
          <w:rFonts w:ascii="Times New Roman" w:hAnsi="Times New Roman" w:cs="Times New Roman"/>
          <w:bCs/>
          <w:sz w:val="24"/>
          <w:szCs w:val="24"/>
        </w:rPr>
        <w:t xml:space="preserve"> е </w:t>
      </w:r>
      <w:proofErr w:type="spellStart"/>
      <w:r w:rsidRPr="00A41E15">
        <w:rPr>
          <w:rFonts w:ascii="Times New Roman" w:hAnsi="Times New Roman" w:cs="Times New Roman"/>
          <w:bCs/>
          <w:sz w:val="24"/>
          <w:szCs w:val="24"/>
        </w:rPr>
        <w:t>записано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наименованието</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номера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процедура</w:t>
      </w:r>
      <w:proofErr w:type="spellEnd"/>
      <w:r w:rsidRPr="00A41E15">
        <w:rPr>
          <w:rFonts w:ascii="Times New Roman" w:hAnsi="Times New Roman" w:cs="Times New Roman"/>
          <w:bCs/>
          <w:sz w:val="24"/>
          <w:szCs w:val="24"/>
        </w:rPr>
        <w:t xml:space="preserve"> № BG16M1OP002-2.002  „</w:t>
      </w:r>
      <w:proofErr w:type="spellStart"/>
      <w:r w:rsidRPr="00A41E15">
        <w:rPr>
          <w:rFonts w:ascii="Times New Roman" w:hAnsi="Times New Roman" w:cs="Times New Roman"/>
          <w:bCs/>
          <w:sz w:val="24"/>
          <w:szCs w:val="24"/>
        </w:rPr>
        <w:t>Комбинирана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процедура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проектиране</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изграждане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компостиращи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инсталации</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инсталации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предварително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третиране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битови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отпадъци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приоритетна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ос</w:t>
      </w:r>
      <w:proofErr w:type="spellEnd"/>
      <w:r w:rsidRPr="00A41E15">
        <w:rPr>
          <w:rFonts w:ascii="Times New Roman" w:hAnsi="Times New Roman" w:cs="Times New Roman"/>
          <w:bCs/>
          <w:sz w:val="24"/>
          <w:szCs w:val="24"/>
        </w:rPr>
        <w:t xml:space="preserve"> 2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ОПОС 2014- 2020г.  </w:t>
      </w:r>
    </w:p>
    <w:p w:rsidR="00A41E15" w:rsidRPr="00A41E15" w:rsidRDefault="00A41E15" w:rsidP="00F06F8E">
      <w:pPr>
        <w:pStyle w:val="ListParagraph"/>
        <w:jc w:val="both"/>
        <w:rPr>
          <w:rFonts w:ascii="Times New Roman" w:hAnsi="Times New Roman" w:cs="Times New Roman"/>
          <w:bCs/>
          <w:sz w:val="24"/>
          <w:szCs w:val="24"/>
        </w:rPr>
      </w:pPr>
      <w:r w:rsidRPr="00A41E15">
        <w:rPr>
          <w:rFonts w:ascii="Times New Roman" w:hAnsi="Times New Roman" w:cs="Times New Roman"/>
          <w:bCs/>
          <w:sz w:val="24"/>
          <w:szCs w:val="24"/>
        </w:rPr>
        <w:t xml:space="preserve">  В </w:t>
      </w:r>
      <w:proofErr w:type="spellStart"/>
      <w:r w:rsidRPr="00A41E15">
        <w:rPr>
          <w:rFonts w:ascii="Times New Roman" w:hAnsi="Times New Roman" w:cs="Times New Roman"/>
          <w:bCs/>
          <w:sz w:val="24"/>
          <w:szCs w:val="24"/>
        </w:rPr>
        <w:t>тази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връзка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отправяме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запитване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дали</w:t>
      </w:r>
      <w:proofErr w:type="spellEnd"/>
      <w:r w:rsidRPr="00A41E15">
        <w:rPr>
          <w:rFonts w:ascii="Times New Roman" w:hAnsi="Times New Roman" w:cs="Times New Roman"/>
          <w:bCs/>
          <w:sz w:val="24"/>
          <w:szCs w:val="24"/>
        </w:rPr>
        <w:t xml:space="preserve"> е  </w:t>
      </w:r>
      <w:proofErr w:type="spellStart"/>
      <w:r w:rsidRPr="00A41E15">
        <w:rPr>
          <w:rFonts w:ascii="Times New Roman" w:hAnsi="Times New Roman" w:cs="Times New Roman"/>
          <w:bCs/>
          <w:sz w:val="24"/>
          <w:szCs w:val="24"/>
        </w:rPr>
        <w:t>необходи</w:t>
      </w:r>
      <w:bookmarkStart w:id="0" w:name="_GoBack"/>
      <w:bookmarkEnd w:id="0"/>
      <w:r w:rsidRPr="00A41E15">
        <w:rPr>
          <w:rFonts w:ascii="Times New Roman" w:hAnsi="Times New Roman" w:cs="Times New Roman"/>
          <w:bCs/>
          <w:sz w:val="24"/>
          <w:szCs w:val="24"/>
        </w:rPr>
        <w:t>мо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бъдат</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сключвани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допълнителни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споразумения</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анекси</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към</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договорите</w:t>
      </w:r>
      <w:proofErr w:type="spellEnd"/>
      <w:r w:rsidRPr="00A41E15">
        <w:rPr>
          <w:rFonts w:ascii="Times New Roman" w:hAnsi="Times New Roman" w:cs="Times New Roman"/>
          <w:bCs/>
          <w:sz w:val="24"/>
          <w:szCs w:val="24"/>
        </w:rPr>
        <w:t xml:space="preserve">, в </w:t>
      </w:r>
      <w:proofErr w:type="spellStart"/>
      <w:r w:rsidRPr="00A41E15">
        <w:rPr>
          <w:rFonts w:ascii="Times New Roman" w:hAnsi="Times New Roman" w:cs="Times New Roman"/>
          <w:bCs/>
          <w:sz w:val="24"/>
          <w:szCs w:val="24"/>
        </w:rPr>
        <w:t>които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да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бъде</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записан</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номера</w:t>
      </w:r>
      <w:proofErr w:type="spellEnd"/>
      <w:r w:rsidRPr="00A41E15">
        <w:rPr>
          <w:rFonts w:ascii="Times New Roman" w:hAnsi="Times New Roman" w:cs="Times New Roman"/>
          <w:bCs/>
          <w:sz w:val="24"/>
          <w:szCs w:val="24"/>
        </w:rPr>
        <w:t xml:space="preserve"> и </w:t>
      </w:r>
      <w:proofErr w:type="spellStart"/>
      <w:r w:rsidRPr="00A41E15">
        <w:rPr>
          <w:rFonts w:ascii="Times New Roman" w:hAnsi="Times New Roman" w:cs="Times New Roman"/>
          <w:bCs/>
          <w:sz w:val="24"/>
          <w:szCs w:val="24"/>
        </w:rPr>
        <w:t>наименованието</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новата</w:t>
      </w:r>
      <w:proofErr w:type="spellEnd"/>
      <w:r w:rsidRPr="00A41E15">
        <w:rPr>
          <w:rFonts w:ascii="Times New Roman" w:hAnsi="Times New Roman" w:cs="Times New Roman"/>
          <w:bCs/>
          <w:sz w:val="24"/>
          <w:szCs w:val="24"/>
        </w:rPr>
        <w:t xml:space="preserve"> </w:t>
      </w:r>
      <w:proofErr w:type="spellStart"/>
      <w:r w:rsidRPr="00A41E15">
        <w:rPr>
          <w:rFonts w:ascii="Times New Roman" w:hAnsi="Times New Roman" w:cs="Times New Roman"/>
          <w:bCs/>
          <w:sz w:val="24"/>
          <w:szCs w:val="24"/>
        </w:rPr>
        <w:t>процедура</w:t>
      </w:r>
      <w:proofErr w:type="spellEnd"/>
      <w:r w:rsidRPr="00A41E15">
        <w:rPr>
          <w:rFonts w:ascii="Times New Roman" w:hAnsi="Times New Roman" w:cs="Times New Roman"/>
          <w:bCs/>
          <w:sz w:val="24"/>
          <w:szCs w:val="24"/>
        </w:rPr>
        <w:t xml:space="preserve"> BG16M1OP002-2.006 „ </w:t>
      </w:r>
      <w:proofErr w:type="spellStart"/>
      <w:r w:rsidRPr="00A41E15">
        <w:rPr>
          <w:rFonts w:ascii="Times New Roman" w:hAnsi="Times New Roman" w:cs="Times New Roman"/>
          <w:bCs/>
          <w:i/>
          <w:iCs/>
          <w:sz w:val="24"/>
          <w:szCs w:val="24"/>
        </w:rPr>
        <w:t>Втора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комбинирана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процедура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за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проектиране</w:t>
      </w:r>
      <w:proofErr w:type="spellEnd"/>
      <w:r w:rsidRPr="00A41E15">
        <w:rPr>
          <w:rFonts w:ascii="Times New Roman" w:hAnsi="Times New Roman" w:cs="Times New Roman"/>
          <w:bCs/>
          <w:i/>
          <w:iCs/>
          <w:sz w:val="24"/>
          <w:szCs w:val="24"/>
        </w:rPr>
        <w:t xml:space="preserve"> и </w:t>
      </w:r>
      <w:proofErr w:type="spellStart"/>
      <w:r w:rsidRPr="00A41E15">
        <w:rPr>
          <w:rFonts w:ascii="Times New Roman" w:hAnsi="Times New Roman" w:cs="Times New Roman"/>
          <w:bCs/>
          <w:i/>
          <w:iCs/>
          <w:sz w:val="24"/>
          <w:szCs w:val="24"/>
        </w:rPr>
        <w:t>изграждане</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на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компостиращи</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инсталации</w:t>
      </w:r>
      <w:proofErr w:type="spellEnd"/>
      <w:r w:rsidRPr="00A41E15">
        <w:rPr>
          <w:rFonts w:ascii="Times New Roman" w:hAnsi="Times New Roman" w:cs="Times New Roman"/>
          <w:bCs/>
          <w:i/>
          <w:iCs/>
          <w:sz w:val="24"/>
          <w:szCs w:val="24"/>
        </w:rPr>
        <w:t xml:space="preserve"> и </w:t>
      </w:r>
      <w:proofErr w:type="spellStart"/>
      <w:r w:rsidRPr="00A41E15">
        <w:rPr>
          <w:rFonts w:ascii="Times New Roman" w:hAnsi="Times New Roman" w:cs="Times New Roman"/>
          <w:bCs/>
          <w:i/>
          <w:iCs/>
          <w:sz w:val="24"/>
          <w:szCs w:val="24"/>
        </w:rPr>
        <w:t>на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инсталации</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за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предварително</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третиране</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на</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битови</w:t>
      </w:r>
      <w:proofErr w:type="spellEnd"/>
      <w:r w:rsidRPr="00A41E15">
        <w:rPr>
          <w:rFonts w:ascii="Times New Roman" w:hAnsi="Times New Roman" w:cs="Times New Roman"/>
          <w:bCs/>
          <w:i/>
          <w:iCs/>
          <w:sz w:val="24"/>
          <w:szCs w:val="24"/>
        </w:rPr>
        <w:t xml:space="preserve"> </w:t>
      </w:r>
      <w:proofErr w:type="spellStart"/>
      <w:r w:rsidRPr="00A41E15">
        <w:rPr>
          <w:rFonts w:ascii="Times New Roman" w:hAnsi="Times New Roman" w:cs="Times New Roman"/>
          <w:bCs/>
          <w:i/>
          <w:iCs/>
          <w:sz w:val="24"/>
          <w:szCs w:val="24"/>
        </w:rPr>
        <w:t>отпадъци</w:t>
      </w:r>
      <w:proofErr w:type="spellEnd"/>
      <w:r w:rsidRPr="00A41E15">
        <w:rPr>
          <w:rFonts w:ascii="Times New Roman" w:hAnsi="Times New Roman" w:cs="Times New Roman"/>
          <w:bCs/>
          <w:i/>
          <w:iCs/>
          <w:sz w:val="24"/>
          <w:szCs w:val="24"/>
        </w:rPr>
        <w:t xml:space="preserve"> </w:t>
      </w:r>
      <w:r w:rsidRPr="00A41E15">
        <w:rPr>
          <w:rFonts w:ascii="Times New Roman" w:hAnsi="Times New Roman" w:cs="Times New Roman"/>
          <w:bCs/>
          <w:sz w:val="24"/>
          <w:szCs w:val="24"/>
        </w:rPr>
        <w:t>“.</w:t>
      </w:r>
    </w:p>
    <w:p w:rsidR="001F6B34" w:rsidRDefault="001F6B34" w:rsidP="00CB773E">
      <w:pPr>
        <w:pStyle w:val="ListParagraph"/>
        <w:jc w:val="both"/>
        <w:rPr>
          <w:rFonts w:ascii="Times New Roman" w:hAnsi="Times New Roman" w:cs="Times New Roman"/>
          <w:sz w:val="24"/>
          <w:szCs w:val="24"/>
          <w:lang w:val="bg-BG"/>
        </w:rPr>
      </w:pPr>
    </w:p>
    <w:p w:rsidR="004B74F2" w:rsidRPr="00033F1C" w:rsidRDefault="004B74F2" w:rsidP="000A1D3D">
      <w:pPr>
        <w:pStyle w:val="Heading3"/>
        <w:jc w:val="both"/>
        <w:rPr>
          <w:rFonts w:ascii="Times New Roman" w:hAnsi="Times New Roman" w:cs="Times New Roman"/>
          <w:b/>
          <w:color w:val="auto"/>
          <w:lang w:val="bg-BG"/>
        </w:rPr>
      </w:pPr>
      <w:r w:rsidRPr="004678F4">
        <w:rPr>
          <w:rFonts w:ascii="Times New Roman" w:hAnsi="Times New Roman" w:cs="Times New Roman"/>
          <w:b/>
          <w:color w:val="000000" w:themeColor="text1"/>
          <w:lang w:val="bg-BG"/>
        </w:rPr>
        <w:t>Отговор</w:t>
      </w:r>
      <w:r w:rsidR="001F6B34">
        <w:rPr>
          <w:rFonts w:ascii="Times New Roman" w:hAnsi="Times New Roman" w:cs="Times New Roman"/>
          <w:b/>
          <w:color w:val="000000" w:themeColor="text1"/>
          <w:lang w:val="bg-BG"/>
        </w:rPr>
        <w:t xml:space="preserve"> (Разяснени</w:t>
      </w:r>
      <w:r w:rsidR="00DC72DA">
        <w:rPr>
          <w:rFonts w:ascii="Times New Roman" w:hAnsi="Times New Roman" w:cs="Times New Roman"/>
          <w:b/>
          <w:color w:val="000000" w:themeColor="text1"/>
          <w:lang w:val="bg-BG"/>
        </w:rPr>
        <w:t>я</w:t>
      </w:r>
      <w:r w:rsidR="001F6B34">
        <w:rPr>
          <w:rFonts w:ascii="Times New Roman" w:hAnsi="Times New Roman" w:cs="Times New Roman"/>
          <w:b/>
          <w:color w:val="000000" w:themeColor="text1"/>
          <w:lang w:val="bg-BG"/>
        </w:rPr>
        <w:t xml:space="preserve"> на УО на ОПОС 2014-2020 г., утвърден</w:t>
      </w:r>
      <w:r w:rsidR="00133761">
        <w:rPr>
          <w:rFonts w:ascii="Times New Roman" w:hAnsi="Times New Roman" w:cs="Times New Roman"/>
          <w:b/>
          <w:color w:val="000000" w:themeColor="text1"/>
          <w:lang w:val="bg-BG"/>
        </w:rPr>
        <w:t>и</w:t>
      </w:r>
      <w:r w:rsidR="001F6B34">
        <w:rPr>
          <w:rFonts w:ascii="Times New Roman" w:hAnsi="Times New Roman" w:cs="Times New Roman"/>
          <w:b/>
          <w:color w:val="000000" w:themeColor="text1"/>
          <w:lang w:val="bg-BG"/>
        </w:rPr>
        <w:t xml:space="preserve"> на </w:t>
      </w:r>
      <w:r w:rsidR="00CB773E" w:rsidRPr="00833EEA">
        <w:rPr>
          <w:rFonts w:ascii="Times New Roman" w:hAnsi="Times New Roman" w:cs="Times New Roman"/>
          <w:b/>
          <w:color w:val="auto"/>
          <w:lang w:val="bg-BG"/>
        </w:rPr>
        <w:t>2</w:t>
      </w:r>
      <w:r w:rsidR="00A41E15">
        <w:rPr>
          <w:rFonts w:ascii="Times New Roman" w:hAnsi="Times New Roman" w:cs="Times New Roman"/>
          <w:b/>
          <w:color w:val="auto"/>
          <w:lang w:val="bg-BG"/>
        </w:rPr>
        <w:t>6</w:t>
      </w:r>
      <w:r w:rsidR="00CD1C56" w:rsidRPr="00833EEA">
        <w:rPr>
          <w:rFonts w:ascii="Times New Roman" w:hAnsi="Times New Roman" w:cs="Times New Roman"/>
          <w:b/>
          <w:color w:val="auto"/>
          <w:lang w:val="bg-BG"/>
        </w:rPr>
        <w:t>.10.2017 г.</w:t>
      </w:r>
      <w:r w:rsidR="001F6B34" w:rsidRPr="00833EEA">
        <w:rPr>
          <w:rFonts w:ascii="Times New Roman" w:hAnsi="Times New Roman" w:cs="Times New Roman"/>
          <w:b/>
          <w:color w:val="auto"/>
          <w:lang w:val="bg-BG"/>
        </w:rPr>
        <w:t xml:space="preserve">) </w:t>
      </w:r>
      <w:r w:rsidRPr="00033F1C">
        <w:rPr>
          <w:rFonts w:ascii="Times New Roman" w:hAnsi="Times New Roman" w:cs="Times New Roman"/>
          <w:b/>
          <w:color w:val="auto"/>
          <w:lang w:val="bg-BG"/>
        </w:rPr>
        <w:t>:</w:t>
      </w:r>
    </w:p>
    <w:p w:rsidR="00A41E15" w:rsidRPr="00A41E15" w:rsidRDefault="00A41E15" w:rsidP="00A41E15">
      <w:pPr>
        <w:spacing w:after="0"/>
        <w:ind w:left="720"/>
        <w:jc w:val="both"/>
        <w:rPr>
          <w:rFonts w:ascii="Times New Roman" w:hAnsi="Times New Roman" w:cs="Times New Roman"/>
          <w:color w:val="000000" w:themeColor="text1"/>
          <w:sz w:val="24"/>
          <w:szCs w:val="24"/>
          <w:lang w:val="bg-BG"/>
        </w:rPr>
      </w:pPr>
      <w:r w:rsidRPr="00A41E15">
        <w:rPr>
          <w:rFonts w:ascii="Times New Roman" w:hAnsi="Times New Roman" w:cs="Times New Roman"/>
          <w:color w:val="000000" w:themeColor="text1"/>
          <w:sz w:val="24"/>
          <w:szCs w:val="24"/>
          <w:lang w:val="bg-BG"/>
        </w:rPr>
        <w:t>Във връзка с поставените от Вас въпроси обръщаме внимание, че съгласно чл. 26, ал. 8 от Закона за управление на средствата от Европейските структурни и инвестиционни фондове, разясненията се дават по отношение на условията за кандидатстване и не съдържат становище относно качеството на проектното предложение. Предвид това, разглеждаме поставените от Вас въпроси като принципни и необвързани с Вашето конкретно проектно предложение, предприетите от Вашата община действия по подготовката, както и с Вашите бъдещи намерения, като уточняваме следното:</w:t>
      </w:r>
    </w:p>
    <w:p w:rsidR="00A41E15" w:rsidRPr="00A41E15" w:rsidRDefault="00A41E15" w:rsidP="00A41E15">
      <w:pPr>
        <w:spacing w:after="0"/>
        <w:ind w:left="720"/>
        <w:jc w:val="both"/>
        <w:rPr>
          <w:rFonts w:ascii="Times New Roman" w:hAnsi="Times New Roman" w:cs="Times New Roman"/>
          <w:color w:val="000000" w:themeColor="text1"/>
          <w:sz w:val="24"/>
          <w:szCs w:val="24"/>
          <w:lang w:val="bg-BG"/>
        </w:rPr>
      </w:pPr>
      <w:r w:rsidRPr="00A41E15">
        <w:rPr>
          <w:rFonts w:ascii="Times New Roman" w:hAnsi="Times New Roman" w:cs="Times New Roman"/>
          <w:color w:val="000000" w:themeColor="text1"/>
          <w:sz w:val="24"/>
          <w:szCs w:val="24"/>
          <w:lang w:val="bg-BG"/>
        </w:rPr>
        <w:t>При подготовката на насоките за кандидатстване по процедура BG16M1OP002-2.006 „</w:t>
      </w:r>
      <w:r w:rsidRPr="00A41E15">
        <w:rPr>
          <w:rFonts w:ascii="Times New Roman" w:hAnsi="Times New Roman" w:cs="Times New Roman"/>
          <w:i/>
          <w:color w:val="000000" w:themeColor="text1"/>
          <w:sz w:val="24"/>
          <w:szCs w:val="24"/>
          <w:lang w:val="bg-BG"/>
        </w:rPr>
        <w:t xml:space="preserve">Втора комбинирана процедура за проектиране и изграждане на </w:t>
      </w:r>
      <w:proofErr w:type="spellStart"/>
      <w:r w:rsidRPr="00A41E15">
        <w:rPr>
          <w:rFonts w:ascii="Times New Roman" w:hAnsi="Times New Roman" w:cs="Times New Roman"/>
          <w:i/>
          <w:color w:val="000000" w:themeColor="text1"/>
          <w:sz w:val="24"/>
          <w:szCs w:val="24"/>
          <w:lang w:val="bg-BG"/>
        </w:rPr>
        <w:t>компостиращи</w:t>
      </w:r>
      <w:proofErr w:type="spellEnd"/>
      <w:r w:rsidRPr="00A41E15">
        <w:rPr>
          <w:rFonts w:ascii="Times New Roman" w:hAnsi="Times New Roman" w:cs="Times New Roman"/>
          <w:i/>
          <w:color w:val="000000" w:themeColor="text1"/>
          <w:sz w:val="24"/>
          <w:szCs w:val="24"/>
          <w:lang w:val="bg-BG"/>
        </w:rPr>
        <w:t xml:space="preserve"> инсталации и на инсталации за предварително третиране на </w:t>
      </w:r>
      <w:r w:rsidRPr="00A41E15">
        <w:rPr>
          <w:rFonts w:ascii="Times New Roman" w:hAnsi="Times New Roman" w:cs="Times New Roman"/>
          <w:i/>
          <w:color w:val="000000" w:themeColor="text1"/>
          <w:sz w:val="24"/>
          <w:szCs w:val="24"/>
          <w:lang w:val="bg-BG"/>
        </w:rPr>
        <w:lastRenderedPageBreak/>
        <w:t>битови отпадъци</w:t>
      </w:r>
      <w:r w:rsidRPr="00A41E15">
        <w:rPr>
          <w:rFonts w:ascii="Times New Roman" w:hAnsi="Times New Roman" w:cs="Times New Roman"/>
          <w:color w:val="000000" w:themeColor="text1"/>
          <w:sz w:val="24"/>
          <w:szCs w:val="24"/>
          <w:lang w:val="bg-BG"/>
        </w:rPr>
        <w:t>“ са съобразени изцяло възможните изисквания и условия от документацията от процедура BG16M10P002-2.002, в т.ч. и по отношение на документацията, която следва да бъде представена при подаване на проектното предложение.</w:t>
      </w:r>
    </w:p>
    <w:p w:rsidR="00A41E15" w:rsidRPr="00A41E15" w:rsidRDefault="00A41E15" w:rsidP="00A41E15">
      <w:pPr>
        <w:spacing w:after="0"/>
        <w:ind w:left="720"/>
        <w:jc w:val="both"/>
        <w:rPr>
          <w:rFonts w:ascii="Times New Roman" w:hAnsi="Times New Roman" w:cs="Times New Roman"/>
          <w:color w:val="000000" w:themeColor="text1"/>
          <w:sz w:val="24"/>
          <w:szCs w:val="24"/>
          <w:lang w:val="bg-BG"/>
        </w:rPr>
      </w:pPr>
      <w:r w:rsidRPr="00A41E15">
        <w:rPr>
          <w:rFonts w:ascii="Times New Roman" w:hAnsi="Times New Roman" w:cs="Times New Roman"/>
          <w:color w:val="000000" w:themeColor="text1"/>
          <w:sz w:val="24"/>
          <w:szCs w:val="24"/>
          <w:lang w:val="bg-BG"/>
        </w:rPr>
        <w:t>Изискванията за изготвяне на ПИП, Проучване на нагласите за населението, Анализ разходи и ползи, Подробен масов баланс, както и други документи, които трябва да бъдат подготвени от бенефициентите, са напълно идентични и по двете процедури. Обръщаме само внимание, че в насоките за кандидатстване, част „</w:t>
      </w:r>
      <w:r w:rsidRPr="00A41E15">
        <w:rPr>
          <w:rFonts w:ascii="Times New Roman" w:hAnsi="Times New Roman" w:cs="Times New Roman"/>
          <w:i/>
          <w:color w:val="000000" w:themeColor="text1"/>
          <w:sz w:val="24"/>
          <w:szCs w:val="24"/>
          <w:lang w:val="bg-BG"/>
        </w:rPr>
        <w:t>условия за кандидатстване</w:t>
      </w:r>
      <w:r w:rsidRPr="00A41E15">
        <w:rPr>
          <w:rFonts w:ascii="Times New Roman" w:hAnsi="Times New Roman" w:cs="Times New Roman"/>
          <w:color w:val="000000" w:themeColor="text1"/>
          <w:sz w:val="24"/>
          <w:szCs w:val="24"/>
          <w:lang w:val="bg-BG"/>
        </w:rPr>
        <w:t xml:space="preserve">“ по процедура BG16M1OP002-2.006, са включени допълнителни препоръки и уточнения по отношение на изготвянето на ПИП и АРП, с цел улесняване на бенефициентите при подготовката на техните проектни предложения.  </w:t>
      </w:r>
    </w:p>
    <w:p w:rsidR="00A41E15" w:rsidRPr="00A41E15" w:rsidRDefault="00A41E15" w:rsidP="00A41E15">
      <w:pPr>
        <w:spacing w:after="0"/>
        <w:ind w:left="720"/>
        <w:jc w:val="both"/>
        <w:rPr>
          <w:rFonts w:ascii="Times New Roman" w:hAnsi="Times New Roman" w:cs="Times New Roman"/>
          <w:color w:val="000000" w:themeColor="text1"/>
          <w:sz w:val="24"/>
          <w:szCs w:val="24"/>
          <w:lang w:val="bg-BG"/>
        </w:rPr>
      </w:pPr>
    </w:p>
    <w:p w:rsidR="00A41E15" w:rsidRPr="00A41E15" w:rsidRDefault="00A41E15" w:rsidP="00A41E15">
      <w:pPr>
        <w:spacing w:after="0"/>
        <w:ind w:left="720"/>
        <w:jc w:val="both"/>
        <w:rPr>
          <w:rFonts w:ascii="Times New Roman" w:hAnsi="Times New Roman" w:cs="Times New Roman"/>
          <w:color w:val="000000" w:themeColor="text1"/>
          <w:sz w:val="24"/>
          <w:szCs w:val="24"/>
        </w:rPr>
      </w:pPr>
      <w:r w:rsidRPr="00A41E15">
        <w:rPr>
          <w:rFonts w:ascii="Times New Roman" w:hAnsi="Times New Roman" w:cs="Times New Roman"/>
          <w:color w:val="000000" w:themeColor="text1"/>
          <w:sz w:val="24"/>
          <w:szCs w:val="24"/>
          <w:lang w:val="bg-BG"/>
        </w:rPr>
        <w:t>Въз основа на горното и предвид поставените от Вас въпроси, изразяваме следното принципно становище:</w:t>
      </w:r>
    </w:p>
    <w:p w:rsidR="0019695A" w:rsidRDefault="00A41E15" w:rsidP="00A41E15">
      <w:pPr>
        <w:spacing w:after="0"/>
        <w:ind w:left="720"/>
        <w:jc w:val="both"/>
        <w:rPr>
          <w:rFonts w:ascii="Times New Roman" w:hAnsi="Times New Roman" w:cs="Times New Roman"/>
          <w:color w:val="000000" w:themeColor="text1"/>
          <w:sz w:val="24"/>
          <w:szCs w:val="24"/>
          <w:lang w:val="bg-BG"/>
        </w:rPr>
      </w:pPr>
      <w:r w:rsidRPr="00A41E15">
        <w:rPr>
          <w:rFonts w:ascii="Times New Roman" w:hAnsi="Times New Roman" w:cs="Times New Roman"/>
          <w:color w:val="000000" w:themeColor="text1"/>
          <w:sz w:val="24"/>
          <w:szCs w:val="24"/>
          <w:lang w:val="bg-BG"/>
        </w:rPr>
        <w:t>При установяване на несъответствие при номерата на процедурите, ще бъде обърнато внимание на етап верификация на подадено от бенефициента искане за плащане разходите да бъдат проследени за допустимост. При проверката на допустимостта на разходите ще бъдат отчитани изискванията на приложимата нормативна уредба, условия и изисквания в насоки за кандидатстване по съответната процедура и спрямо подписания административен договор.</w:t>
      </w:r>
    </w:p>
    <w:p w:rsidR="008F6D42" w:rsidRDefault="008F6D42" w:rsidP="008F6D42">
      <w:pPr>
        <w:pBdr>
          <w:bottom w:val="single" w:sz="4" w:space="1" w:color="auto"/>
        </w:pBdr>
        <w:jc w:val="both"/>
        <w:rPr>
          <w:rFonts w:ascii="Times New Roman" w:hAnsi="Times New Roman" w:cs="Times New Roman"/>
          <w:color w:val="000000" w:themeColor="text1"/>
          <w:sz w:val="24"/>
          <w:szCs w:val="24"/>
        </w:rPr>
      </w:pPr>
    </w:p>
    <w:p w:rsidR="008F6D42" w:rsidRDefault="008F6D42" w:rsidP="008F6D42">
      <w:pPr>
        <w:pStyle w:val="Heading2"/>
        <w:rPr>
          <w:rFonts w:ascii="Times New Roman" w:hAnsi="Times New Roman" w:cs="Times New Roman"/>
          <w:b/>
          <w:color w:val="000000" w:themeColor="text1"/>
          <w:sz w:val="24"/>
          <w:szCs w:val="24"/>
          <w:lang w:val="bg-BG"/>
        </w:rPr>
      </w:pPr>
    </w:p>
    <w:p w:rsidR="001F6B34" w:rsidRPr="001F6B34" w:rsidRDefault="001F6B34" w:rsidP="001F6B34">
      <w:pPr>
        <w:jc w:val="both"/>
        <w:rPr>
          <w:rFonts w:ascii="Times New Roman" w:hAnsi="Times New Roman" w:cs="Times New Roman"/>
          <w:color w:val="000000" w:themeColor="text1"/>
          <w:sz w:val="24"/>
          <w:szCs w:val="24"/>
          <w:lang w:val="bg-BG"/>
        </w:rPr>
      </w:pPr>
    </w:p>
    <w:sectPr w:rsidR="001F6B34" w:rsidRPr="001F6B34" w:rsidSect="0057554F">
      <w:headerReference w:type="default" r:id="rId9"/>
      <w:pgSz w:w="12240" w:h="15840"/>
      <w:pgMar w:top="1417" w:right="1417" w:bottom="1417" w:left="1417"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294" w:rsidRDefault="00503294" w:rsidP="002F1D11">
      <w:pPr>
        <w:spacing w:after="0" w:line="240" w:lineRule="auto"/>
      </w:pPr>
      <w:r>
        <w:separator/>
      </w:r>
    </w:p>
  </w:endnote>
  <w:endnote w:type="continuationSeparator" w:id="0">
    <w:p w:rsidR="00503294" w:rsidRDefault="00503294" w:rsidP="002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294" w:rsidRDefault="00503294" w:rsidP="002F1D11">
      <w:pPr>
        <w:spacing w:after="0" w:line="240" w:lineRule="auto"/>
      </w:pPr>
      <w:r>
        <w:separator/>
      </w:r>
    </w:p>
  </w:footnote>
  <w:footnote w:type="continuationSeparator" w:id="0">
    <w:p w:rsidR="00503294" w:rsidRDefault="00503294" w:rsidP="002F1D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954"/>
      <w:gridCol w:w="1984"/>
    </w:tblGrid>
    <w:tr w:rsidR="008C7DFA" w:rsidRPr="008C7DFA" w:rsidTr="00537A30">
      <w:trPr>
        <w:trHeight w:val="1128"/>
      </w:trPr>
      <w:tc>
        <w:tcPr>
          <w:tcW w:w="1843" w:type="dxa"/>
          <w:shd w:val="clear" w:color="auto" w:fill="auto"/>
        </w:tcPr>
        <w:p w:rsidR="008C7DFA" w:rsidRPr="008C7DFA" w:rsidRDefault="008C7DFA" w:rsidP="008C7DFA">
          <w:pPr>
            <w:tabs>
              <w:tab w:val="left" w:pos="1315"/>
            </w:tabs>
            <w:spacing w:after="0" w:line="240" w:lineRule="auto"/>
            <w:rPr>
              <w:rFonts w:ascii="Verdana" w:eastAsia="Times New Roman" w:hAnsi="Verdana" w:cs="Times New Roman"/>
              <w:lang w:val="bg-BG" w:eastAsia="bg-BG"/>
            </w:rPr>
          </w:pPr>
          <w:r>
            <w:rPr>
              <w:rFonts w:ascii="Verdana" w:eastAsia="Times New Roman" w:hAnsi="Verdana" w:cs="Times New Roman"/>
              <w:noProof/>
            </w:rPr>
            <w:drawing>
              <wp:anchor distT="0" distB="0" distL="114300" distR="114300" simplePos="0" relativeHeight="251669504" behindDoc="0" locked="0" layoutInCell="1" allowOverlap="1" wp14:anchorId="616B1337" wp14:editId="63CD1C7D">
                <wp:simplePos x="0" y="0"/>
                <wp:positionH relativeFrom="margin">
                  <wp:posOffset>-30480</wp:posOffset>
                </wp:positionH>
                <wp:positionV relativeFrom="margin">
                  <wp:posOffset>80645</wp:posOffset>
                </wp:positionV>
                <wp:extent cx="752475" cy="531495"/>
                <wp:effectExtent l="0" t="0" r="9525" b="190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31495"/>
                        </a:xfrm>
                        <a:prstGeom prst="rect">
                          <a:avLst/>
                        </a:prstGeom>
                        <a:noFill/>
                      </pic:spPr>
                    </pic:pic>
                  </a:graphicData>
                </a:graphic>
                <wp14:sizeRelH relativeFrom="page">
                  <wp14:pctWidth>0</wp14:pctWidth>
                </wp14:sizeRelH>
                <wp14:sizeRelV relativeFrom="page">
                  <wp14:pctHeight>0</wp14:pctHeight>
                </wp14:sizeRelV>
              </wp:anchor>
            </w:drawing>
          </w:r>
        </w:p>
      </w:tc>
      <w:tc>
        <w:tcPr>
          <w:tcW w:w="5954" w:type="dxa"/>
          <w:shd w:val="clear" w:color="auto" w:fill="auto"/>
        </w:tcPr>
        <w:p w:rsidR="0057554F" w:rsidRDefault="0057554F" w:rsidP="008C7DFA">
          <w:pPr>
            <w:widowControl w:val="0"/>
            <w:suppressLineNumbers/>
            <w:tabs>
              <w:tab w:val="center" w:pos="1168"/>
              <w:tab w:val="right" w:pos="2336"/>
            </w:tabs>
            <w:suppressAutoHyphens/>
            <w:spacing w:after="0" w:line="240" w:lineRule="auto"/>
            <w:jc w:val="center"/>
            <w:rPr>
              <w:rFonts w:ascii="Times New Roman" w:eastAsia="HG Mincho Light J" w:hAnsi="Times New Roman" w:cs="Times New Roman"/>
              <w:b/>
              <w:color w:val="000000"/>
              <w:sz w:val="20"/>
              <w:szCs w:val="20"/>
              <w:lang w:val="bg-BG" w:eastAsia="bg-BG"/>
            </w:rPr>
          </w:pPr>
        </w:p>
        <w:p w:rsidR="008C7DFA" w:rsidRPr="008C7DFA" w:rsidRDefault="008C7DFA" w:rsidP="008C7DFA">
          <w:pPr>
            <w:widowControl w:val="0"/>
            <w:suppressLineNumbers/>
            <w:tabs>
              <w:tab w:val="center" w:pos="1168"/>
              <w:tab w:val="right" w:pos="2336"/>
            </w:tabs>
            <w:suppressAutoHyphens/>
            <w:spacing w:after="0" w:line="240" w:lineRule="auto"/>
            <w:jc w:val="center"/>
            <w:rPr>
              <w:rFonts w:ascii="Times New Roman" w:eastAsia="HG Mincho Light J" w:hAnsi="Times New Roman" w:cs="Times New Roman"/>
              <w:b/>
              <w:color w:val="000000"/>
              <w:sz w:val="20"/>
              <w:szCs w:val="20"/>
              <w:lang w:val="bg-BG" w:eastAsia="bg-BG"/>
            </w:rPr>
          </w:pPr>
          <w:r w:rsidRPr="008C7DFA">
            <w:rPr>
              <w:rFonts w:ascii="Times New Roman" w:eastAsia="HG Mincho Light J" w:hAnsi="Times New Roman" w:cs="Times New Roman"/>
              <w:b/>
              <w:color w:val="000000"/>
              <w:sz w:val="20"/>
              <w:szCs w:val="20"/>
              <w:lang w:val="bg-BG" w:eastAsia="bg-BG"/>
            </w:rPr>
            <w:t>МИНИСТЕРСТВО НА ОКОЛНАТА СРЕДА И ВОДИТЕ</w:t>
          </w:r>
        </w:p>
        <w:p w:rsidR="008C7DFA" w:rsidRPr="008C7DFA" w:rsidRDefault="008C7DFA" w:rsidP="00537A30">
          <w:pPr>
            <w:spacing w:after="0" w:line="240" w:lineRule="auto"/>
            <w:jc w:val="center"/>
            <w:rPr>
              <w:rFonts w:ascii="Verdana" w:eastAsia="Times New Roman" w:hAnsi="Verdana" w:cs="Times New Roman"/>
              <w:lang w:val="bg-BG" w:eastAsia="bg-BG"/>
            </w:rPr>
          </w:pPr>
          <w:r w:rsidRPr="008C7DFA">
            <w:rPr>
              <w:rFonts w:ascii="Times New Roman" w:eastAsia="Times New Roman" w:hAnsi="Times New Roman" w:cs="Times New Roman"/>
              <w:b/>
              <w:sz w:val="20"/>
              <w:szCs w:val="24"/>
              <w:lang w:val="bg-BG" w:eastAsia="bg-BG"/>
            </w:rPr>
            <w:t>Главна дирекция „Оперативна програма „Околна среда“ – Управляващ орган на ОПОС 2014-2020 г.</w:t>
          </w:r>
        </w:p>
      </w:tc>
      <w:tc>
        <w:tcPr>
          <w:tcW w:w="1984" w:type="dxa"/>
        </w:tcPr>
        <w:p w:rsidR="008C7DFA" w:rsidRPr="008C7DFA" w:rsidRDefault="00503294" w:rsidP="00077782">
          <w:pPr>
            <w:pStyle w:val="TableContents"/>
            <w:tabs>
              <w:tab w:val="center" w:pos="1168"/>
              <w:tab w:val="right" w:pos="2336"/>
            </w:tabs>
            <w:spacing w:after="0"/>
            <w:rPr>
              <w:b/>
              <w:sz w:val="12"/>
              <w:szCs w:val="12"/>
              <w:lang w:val="bg-BG"/>
            </w:rPr>
          </w:pPr>
          <w:r>
            <w:rPr>
              <w:b/>
              <w:noProof/>
              <w:sz w:val="20"/>
              <w:lang w:eastAsia="en-US"/>
            </w:rPr>
            <w:pict w14:anchorId="34EA5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41.5pt;height:28.1pt;z-index:251670528;mso-position-horizontal:center;mso-position-horizontal-relative:margin;mso-position-vertical:top;mso-position-vertical-relative:margin">
                <v:imagedata r:id="rId2" o:title=""/>
                <w10:wrap type="square" anchorx="margin" anchory="margin"/>
              </v:shape>
            </w:pict>
          </w:r>
        </w:p>
        <w:p w:rsidR="008C7DFA" w:rsidRPr="008C7DFA" w:rsidRDefault="008C7DFA" w:rsidP="008C7DFA">
          <w:pPr>
            <w:spacing w:after="0"/>
            <w:jc w:val="center"/>
            <w:rPr>
              <w:rFonts w:ascii="Arial" w:hAnsi="Arial" w:cs="Arial"/>
              <w:sz w:val="12"/>
              <w:szCs w:val="12"/>
            </w:rPr>
          </w:pPr>
          <w:proofErr w:type="spellStart"/>
          <w:r w:rsidRPr="008C7DFA">
            <w:rPr>
              <w:rFonts w:ascii="Arial" w:hAnsi="Arial" w:cs="Arial"/>
              <w:sz w:val="12"/>
              <w:szCs w:val="12"/>
            </w:rPr>
            <w:t>Европейски</w:t>
          </w:r>
          <w:proofErr w:type="spellEnd"/>
          <w:r w:rsidRPr="008C7DFA">
            <w:rPr>
              <w:rFonts w:ascii="Arial" w:hAnsi="Arial" w:cs="Arial"/>
              <w:sz w:val="12"/>
              <w:szCs w:val="12"/>
            </w:rPr>
            <w:t xml:space="preserve"> </w:t>
          </w:r>
          <w:proofErr w:type="spellStart"/>
          <w:r w:rsidRPr="008C7DFA">
            <w:rPr>
              <w:rFonts w:ascii="Arial" w:hAnsi="Arial" w:cs="Arial"/>
              <w:sz w:val="12"/>
              <w:szCs w:val="12"/>
            </w:rPr>
            <w:t>съюз</w:t>
          </w:r>
          <w:proofErr w:type="spellEnd"/>
        </w:p>
        <w:p w:rsidR="008C7DFA" w:rsidRPr="00576BFA" w:rsidRDefault="008C7DFA" w:rsidP="008C7DFA">
          <w:pPr>
            <w:spacing w:after="0"/>
            <w:jc w:val="center"/>
          </w:pPr>
          <w:proofErr w:type="spellStart"/>
          <w:r w:rsidRPr="008C7DFA">
            <w:rPr>
              <w:rFonts w:ascii="Arial" w:hAnsi="Arial" w:cs="Arial"/>
              <w:sz w:val="12"/>
              <w:szCs w:val="12"/>
            </w:rPr>
            <w:t>Европейски</w:t>
          </w:r>
          <w:proofErr w:type="spellEnd"/>
          <w:r w:rsidRPr="008C7DFA">
            <w:rPr>
              <w:rFonts w:ascii="Arial" w:hAnsi="Arial" w:cs="Arial"/>
              <w:sz w:val="12"/>
              <w:szCs w:val="12"/>
            </w:rPr>
            <w:t xml:space="preserve"> </w:t>
          </w:r>
          <w:proofErr w:type="spellStart"/>
          <w:r w:rsidRPr="008C7DFA">
            <w:rPr>
              <w:rFonts w:ascii="Arial" w:hAnsi="Arial" w:cs="Arial"/>
              <w:sz w:val="12"/>
              <w:szCs w:val="12"/>
            </w:rPr>
            <w:t>структурни</w:t>
          </w:r>
          <w:proofErr w:type="spellEnd"/>
          <w:r w:rsidRPr="008C7DFA">
            <w:rPr>
              <w:rFonts w:ascii="Arial" w:hAnsi="Arial" w:cs="Arial"/>
              <w:sz w:val="12"/>
              <w:szCs w:val="12"/>
            </w:rPr>
            <w:t xml:space="preserve"> и </w:t>
          </w:r>
          <w:proofErr w:type="spellStart"/>
          <w:r w:rsidRPr="008C7DFA">
            <w:rPr>
              <w:rFonts w:ascii="Arial" w:hAnsi="Arial" w:cs="Arial"/>
              <w:sz w:val="12"/>
              <w:szCs w:val="12"/>
            </w:rPr>
            <w:t>инвестиционни</w:t>
          </w:r>
          <w:proofErr w:type="spellEnd"/>
          <w:r w:rsidRPr="008C7DFA">
            <w:rPr>
              <w:rFonts w:ascii="Arial" w:hAnsi="Arial" w:cs="Arial"/>
              <w:sz w:val="12"/>
              <w:szCs w:val="12"/>
            </w:rPr>
            <w:t xml:space="preserve"> </w:t>
          </w:r>
          <w:proofErr w:type="spellStart"/>
          <w:r w:rsidRPr="008C7DFA">
            <w:rPr>
              <w:rFonts w:ascii="Arial" w:hAnsi="Arial" w:cs="Arial"/>
              <w:sz w:val="12"/>
              <w:szCs w:val="12"/>
            </w:rPr>
            <w:t>фондове</w:t>
          </w:r>
          <w:proofErr w:type="spellEnd"/>
        </w:p>
      </w:tc>
    </w:tr>
  </w:tbl>
  <w:p w:rsidR="008C7DFA" w:rsidRDefault="008C7D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17E86"/>
    <w:multiLevelType w:val="hybridMultilevel"/>
    <w:tmpl w:val="CEBCA84E"/>
    <w:lvl w:ilvl="0" w:tplc="4FC225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06173E"/>
    <w:multiLevelType w:val="hybridMultilevel"/>
    <w:tmpl w:val="0FA23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C0A4A"/>
    <w:multiLevelType w:val="hybridMultilevel"/>
    <w:tmpl w:val="6A361340"/>
    <w:lvl w:ilvl="0" w:tplc="A25069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DF51B5"/>
    <w:multiLevelType w:val="hybridMultilevel"/>
    <w:tmpl w:val="DC6E2B54"/>
    <w:lvl w:ilvl="0" w:tplc="5C8E3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F104728"/>
    <w:multiLevelType w:val="hybridMultilevel"/>
    <w:tmpl w:val="1B0059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4049AF"/>
    <w:multiLevelType w:val="hybridMultilevel"/>
    <w:tmpl w:val="E39A0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7F269C"/>
    <w:multiLevelType w:val="hybridMultilevel"/>
    <w:tmpl w:val="F70A01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863D4A"/>
    <w:multiLevelType w:val="hybridMultilevel"/>
    <w:tmpl w:val="F06A9D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9B4101"/>
    <w:multiLevelType w:val="hybridMultilevel"/>
    <w:tmpl w:val="586E02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2A635B"/>
    <w:multiLevelType w:val="hybridMultilevel"/>
    <w:tmpl w:val="AF9CA0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3B787C"/>
    <w:multiLevelType w:val="hybridMultilevel"/>
    <w:tmpl w:val="3F1C68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501AF1"/>
    <w:multiLevelType w:val="hybridMultilevel"/>
    <w:tmpl w:val="82BE4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461214"/>
    <w:multiLevelType w:val="hybridMultilevel"/>
    <w:tmpl w:val="00D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12"/>
  </w:num>
  <w:num w:numId="5">
    <w:abstractNumId w:val="4"/>
  </w:num>
  <w:num w:numId="6">
    <w:abstractNumId w:val="6"/>
  </w:num>
  <w:num w:numId="7">
    <w:abstractNumId w:val="9"/>
  </w:num>
  <w:num w:numId="8">
    <w:abstractNumId w:val="8"/>
  </w:num>
  <w:num w:numId="9">
    <w:abstractNumId w:val="7"/>
  </w:num>
  <w:num w:numId="10">
    <w:abstractNumId w:val="10"/>
  </w:num>
  <w:num w:numId="11">
    <w:abstractNumId w:val="0"/>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806"/>
    <w:rsid w:val="00033F1C"/>
    <w:rsid w:val="00095ED0"/>
    <w:rsid w:val="000A1D3D"/>
    <w:rsid w:val="000A2771"/>
    <w:rsid w:val="000F69B4"/>
    <w:rsid w:val="00112AC3"/>
    <w:rsid w:val="001161CB"/>
    <w:rsid w:val="00133761"/>
    <w:rsid w:val="001570E1"/>
    <w:rsid w:val="0019695A"/>
    <w:rsid w:val="001A68DD"/>
    <w:rsid w:val="001C40FA"/>
    <w:rsid w:val="001F6B34"/>
    <w:rsid w:val="00215FE0"/>
    <w:rsid w:val="002703BD"/>
    <w:rsid w:val="00283782"/>
    <w:rsid w:val="002F1D11"/>
    <w:rsid w:val="003742DB"/>
    <w:rsid w:val="0037528A"/>
    <w:rsid w:val="003C0C67"/>
    <w:rsid w:val="003E748C"/>
    <w:rsid w:val="003F6FDA"/>
    <w:rsid w:val="00453FCD"/>
    <w:rsid w:val="004678F4"/>
    <w:rsid w:val="004B74F2"/>
    <w:rsid w:val="004D5537"/>
    <w:rsid w:val="00503294"/>
    <w:rsid w:val="00511A0B"/>
    <w:rsid w:val="005217CE"/>
    <w:rsid w:val="005250D9"/>
    <w:rsid w:val="00537A30"/>
    <w:rsid w:val="0054070B"/>
    <w:rsid w:val="0057554F"/>
    <w:rsid w:val="00603959"/>
    <w:rsid w:val="006636A8"/>
    <w:rsid w:val="00671EAA"/>
    <w:rsid w:val="006B761E"/>
    <w:rsid w:val="006C34E9"/>
    <w:rsid w:val="006F2E7A"/>
    <w:rsid w:val="00723376"/>
    <w:rsid w:val="00757CDC"/>
    <w:rsid w:val="007F2682"/>
    <w:rsid w:val="00817971"/>
    <w:rsid w:val="00833EEA"/>
    <w:rsid w:val="00890199"/>
    <w:rsid w:val="008B074D"/>
    <w:rsid w:val="008C7DFA"/>
    <w:rsid w:val="008D049A"/>
    <w:rsid w:val="008F6D42"/>
    <w:rsid w:val="0091256C"/>
    <w:rsid w:val="009615D0"/>
    <w:rsid w:val="00976EE8"/>
    <w:rsid w:val="009800D2"/>
    <w:rsid w:val="009A5C05"/>
    <w:rsid w:val="00A15704"/>
    <w:rsid w:val="00A41E15"/>
    <w:rsid w:val="00A45BBE"/>
    <w:rsid w:val="00A54806"/>
    <w:rsid w:val="00B67AAA"/>
    <w:rsid w:val="00B803E7"/>
    <w:rsid w:val="00BA4CA9"/>
    <w:rsid w:val="00C71959"/>
    <w:rsid w:val="00C83A17"/>
    <w:rsid w:val="00CA5782"/>
    <w:rsid w:val="00CB773E"/>
    <w:rsid w:val="00CD1C56"/>
    <w:rsid w:val="00CD20DD"/>
    <w:rsid w:val="00CD3A5B"/>
    <w:rsid w:val="00D03CF3"/>
    <w:rsid w:val="00D36B10"/>
    <w:rsid w:val="00D36E8A"/>
    <w:rsid w:val="00D4331B"/>
    <w:rsid w:val="00D623A1"/>
    <w:rsid w:val="00D959DB"/>
    <w:rsid w:val="00D96902"/>
    <w:rsid w:val="00DC72DA"/>
    <w:rsid w:val="00E21D7D"/>
    <w:rsid w:val="00E270FD"/>
    <w:rsid w:val="00E70EC7"/>
    <w:rsid w:val="00EA3622"/>
    <w:rsid w:val="00EB2595"/>
    <w:rsid w:val="00F06F8E"/>
    <w:rsid w:val="00FA5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48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48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480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80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5480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54806"/>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2F1D11"/>
    <w:pPr>
      <w:tabs>
        <w:tab w:val="center" w:pos="4703"/>
        <w:tab w:val="right" w:pos="9406"/>
      </w:tabs>
      <w:spacing w:after="0" w:line="240" w:lineRule="auto"/>
    </w:pPr>
  </w:style>
  <w:style w:type="character" w:customStyle="1" w:styleId="HeaderChar">
    <w:name w:val="Header Char"/>
    <w:basedOn w:val="DefaultParagraphFont"/>
    <w:link w:val="Header"/>
    <w:uiPriority w:val="99"/>
    <w:rsid w:val="002F1D11"/>
  </w:style>
  <w:style w:type="paragraph" w:styleId="Footer">
    <w:name w:val="footer"/>
    <w:basedOn w:val="Normal"/>
    <w:link w:val="FooterChar"/>
    <w:uiPriority w:val="99"/>
    <w:unhideWhenUsed/>
    <w:rsid w:val="002F1D11"/>
    <w:pPr>
      <w:tabs>
        <w:tab w:val="center" w:pos="4703"/>
        <w:tab w:val="right" w:pos="9406"/>
      </w:tabs>
      <w:spacing w:after="0" w:line="240" w:lineRule="auto"/>
    </w:pPr>
  </w:style>
  <w:style w:type="character" w:customStyle="1" w:styleId="FooterChar">
    <w:name w:val="Footer Char"/>
    <w:basedOn w:val="DefaultParagraphFont"/>
    <w:link w:val="Footer"/>
    <w:uiPriority w:val="99"/>
    <w:rsid w:val="002F1D11"/>
  </w:style>
  <w:style w:type="paragraph" w:styleId="ListParagraph">
    <w:name w:val="List Paragraph"/>
    <w:basedOn w:val="Normal"/>
    <w:uiPriority w:val="34"/>
    <w:qFormat/>
    <w:rsid w:val="000F69B4"/>
    <w:pPr>
      <w:ind w:left="720"/>
      <w:contextualSpacing/>
    </w:pPr>
  </w:style>
  <w:style w:type="paragraph" w:styleId="BalloonText">
    <w:name w:val="Balloon Text"/>
    <w:basedOn w:val="Normal"/>
    <w:link w:val="BalloonTextChar"/>
    <w:uiPriority w:val="99"/>
    <w:semiHidden/>
    <w:unhideWhenUsed/>
    <w:rsid w:val="008C7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DFA"/>
    <w:rPr>
      <w:rFonts w:ascii="Tahoma" w:hAnsi="Tahoma" w:cs="Tahoma"/>
      <w:sz w:val="16"/>
      <w:szCs w:val="16"/>
    </w:rPr>
  </w:style>
  <w:style w:type="paragraph" w:customStyle="1" w:styleId="CharChar">
    <w:name w:val="Char Char"/>
    <w:basedOn w:val="Normal"/>
    <w:rsid w:val="008C7DFA"/>
    <w:pPr>
      <w:tabs>
        <w:tab w:val="left" w:pos="709"/>
      </w:tabs>
      <w:spacing w:after="0" w:line="240" w:lineRule="auto"/>
    </w:pPr>
    <w:rPr>
      <w:rFonts w:ascii="Tahoma" w:eastAsia="Times New Roman" w:hAnsi="Tahoma" w:cs="Times New Roman"/>
      <w:sz w:val="24"/>
      <w:szCs w:val="24"/>
      <w:lang w:val="pl-PL" w:eastAsia="pl-PL"/>
    </w:rPr>
  </w:style>
  <w:style w:type="paragraph" w:customStyle="1" w:styleId="TableContents">
    <w:name w:val="Table Contents"/>
    <w:basedOn w:val="BodyText"/>
    <w:rsid w:val="008C7DFA"/>
    <w:pPr>
      <w:widowControl w:val="0"/>
      <w:suppressLineNumbers/>
      <w:suppressAutoHyphens/>
      <w:spacing w:line="240" w:lineRule="auto"/>
    </w:pPr>
    <w:rPr>
      <w:rFonts w:ascii="Times New Roman" w:eastAsia="HG Mincho Light J" w:hAnsi="Times New Roman" w:cs="Times New Roman"/>
      <w:color w:val="000000"/>
      <w:sz w:val="24"/>
      <w:szCs w:val="20"/>
      <w:lang w:eastAsia="bg-BG"/>
    </w:rPr>
  </w:style>
  <w:style w:type="paragraph" w:styleId="BodyText">
    <w:name w:val="Body Text"/>
    <w:basedOn w:val="Normal"/>
    <w:link w:val="BodyTextChar"/>
    <w:uiPriority w:val="99"/>
    <w:semiHidden/>
    <w:unhideWhenUsed/>
    <w:rsid w:val="008C7DFA"/>
    <w:pPr>
      <w:spacing w:after="120"/>
    </w:pPr>
  </w:style>
  <w:style w:type="character" w:customStyle="1" w:styleId="BodyTextChar">
    <w:name w:val="Body Text Char"/>
    <w:basedOn w:val="DefaultParagraphFont"/>
    <w:link w:val="BodyText"/>
    <w:uiPriority w:val="99"/>
    <w:semiHidden/>
    <w:rsid w:val="008C7D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48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48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480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80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5480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54806"/>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2F1D11"/>
    <w:pPr>
      <w:tabs>
        <w:tab w:val="center" w:pos="4703"/>
        <w:tab w:val="right" w:pos="9406"/>
      </w:tabs>
      <w:spacing w:after="0" w:line="240" w:lineRule="auto"/>
    </w:pPr>
  </w:style>
  <w:style w:type="character" w:customStyle="1" w:styleId="HeaderChar">
    <w:name w:val="Header Char"/>
    <w:basedOn w:val="DefaultParagraphFont"/>
    <w:link w:val="Header"/>
    <w:uiPriority w:val="99"/>
    <w:rsid w:val="002F1D11"/>
  </w:style>
  <w:style w:type="paragraph" w:styleId="Footer">
    <w:name w:val="footer"/>
    <w:basedOn w:val="Normal"/>
    <w:link w:val="FooterChar"/>
    <w:uiPriority w:val="99"/>
    <w:unhideWhenUsed/>
    <w:rsid w:val="002F1D11"/>
    <w:pPr>
      <w:tabs>
        <w:tab w:val="center" w:pos="4703"/>
        <w:tab w:val="right" w:pos="9406"/>
      </w:tabs>
      <w:spacing w:after="0" w:line="240" w:lineRule="auto"/>
    </w:pPr>
  </w:style>
  <w:style w:type="character" w:customStyle="1" w:styleId="FooterChar">
    <w:name w:val="Footer Char"/>
    <w:basedOn w:val="DefaultParagraphFont"/>
    <w:link w:val="Footer"/>
    <w:uiPriority w:val="99"/>
    <w:rsid w:val="002F1D11"/>
  </w:style>
  <w:style w:type="paragraph" w:styleId="ListParagraph">
    <w:name w:val="List Paragraph"/>
    <w:basedOn w:val="Normal"/>
    <w:uiPriority w:val="34"/>
    <w:qFormat/>
    <w:rsid w:val="000F69B4"/>
    <w:pPr>
      <w:ind w:left="720"/>
      <w:contextualSpacing/>
    </w:pPr>
  </w:style>
  <w:style w:type="paragraph" w:styleId="BalloonText">
    <w:name w:val="Balloon Text"/>
    <w:basedOn w:val="Normal"/>
    <w:link w:val="BalloonTextChar"/>
    <w:uiPriority w:val="99"/>
    <w:semiHidden/>
    <w:unhideWhenUsed/>
    <w:rsid w:val="008C7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DFA"/>
    <w:rPr>
      <w:rFonts w:ascii="Tahoma" w:hAnsi="Tahoma" w:cs="Tahoma"/>
      <w:sz w:val="16"/>
      <w:szCs w:val="16"/>
    </w:rPr>
  </w:style>
  <w:style w:type="paragraph" w:customStyle="1" w:styleId="CharChar">
    <w:name w:val="Char Char"/>
    <w:basedOn w:val="Normal"/>
    <w:rsid w:val="008C7DFA"/>
    <w:pPr>
      <w:tabs>
        <w:tab w:val="left" w:pos="709"/>
      </w:tabs>
      <w:spacing w:after="0" w:line="240" w:lineRule="auto"/>
    </w:pPr>
    <w:rPr>
      <w:rFonts w:ascii="Tahoma" w:eastAsia="Times New Roman" w:hAnsi="Tahoma" w:cs="Times New Roman"/>
      <w:sz w:val="24"/>
      <w:szCs w:val="24"/>
      <w:lang w:val="pl-PL" w:eastAsia="pl-PL"/>
    </w:rPr>
  </w:style>
  <w:style w:type="paragraph" w:customStyle="1" w:styleId="TableContents">
    <w:name w:val="Table Contents"/>
    <w:basedOn w:val="BodyText"/>
    <w:rsid w:val="008C7DFA"/>
    <w:pPr>
      <w:widowControl w:val="0"/>
      <w:suppressLineNumbers/>
      <w:suppressAutoHyphens/>
      <w:spacing w:line="240" w:lineRule="auto"/>
    </w:pPr>
    <w:rPr>
      <w:rFonts w:ascii="Times New Roman" w:eastAsia="HG Mincho Light J" w:hAnsi="Times New Roman" w:cs="Times New Roman"/>
      <w:color w:val="000000"/>
      <w:sz w:val="24"/>
      <w:szCs w:val="20"/>
      <w:lang w:eastAsia="bg-BG"/>
    </w:rPr>
  </w:style>
  <w:style w:type="paragraph" w:styleId="BodyText">
    <w:name w:val="Body Text"/>
    <w:basedOn w:val="Normal"/>
    <w:link w:val="BodyTextChar"/>
    <w:uiPriority w:val="99"/>
    <w:semiHidden/>
    <w:unhideWhenUsed/>
    <w:rsid w:val="008C7DFA"/>
    <w:pPr>
      <w:spacing w:after="120"/>
    </w:pPr>
  </w:style>
  <w:style w:type="character" w:customStyle="1" w:styleId="BodyTextChar">
    <w:name w:val="Body Text Char"/>
    <w:basedOn w:val="DefaultParagraphFont"/>
    <w:link w:val="BodyText"/>
    <w:uiPriority w:val="99"/>
    <w:semiHidden/>
    <w:rsid w:val="008C7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430E5-B44E-43E0-8B26-8D789AF3B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Станислава Димитрова</dc:creator>
  <cp:lastModifiedBy>zhmetodieva</cp:lastModifiedBy>
  <cp:revision>4</cp:revision>
  <dcterms:created xsi:type="dcterms:W3CDTF">2017-10-26T06:11:00Z</dcterms:created>
  <dcterms:modified xsi:type="dcterms:W3CDTF">2017-10-26T06:18:00Z</dcterms:modified>
</cp:coreProperties>
</file>