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329A" w:rsidRPr="00276086" w:rsidRDefault="00A00C6B" w:rsidP="00A00C6B">
      <w:pPr>
        <w:jc w:val="center"/>
        <w:rPr>
          <w:rFonts w:ascii="Times New Roman" w:eastAsia="Calibri" w:hAnsi="Times New Roman" w:cs="Times New Roman"/>
          <w:b/>
          <w:sz w:val="28"/>
          <w:szCs w:val="28"/>
        </w:rPr>
      </w:pPr>
      <w:r>
        <w:rPr>
          <w:rFonts w:ascii="Times New Roman" w:eastAsia="Calibri" w:hAnsi="Times New Roman" w:cs="Times New Roman"/>
          <w:b/>
          <w:noProof/>
          <w:sz w:val="28"/>
          <w:szCs w:val="28"/>
          <w:lang w:val="en-US"/>
        </w:rPr>
        <w:drawing>
          <wp:inline distT="0" distB="0" distL="0" distR="0" wp14:anchorId="43ED7BDD" wp14:editId="08B5AC39">
            <wp:extent cx="6331789" cy="922163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38116" cy="9230852"/>
                    </a:xfrm>
                    <a:prstGeom prst="rect">
                      <a:avLst/>
                    </a:prstGeom>
                    <a:noFill/>
                    <a:ln>
                      <a:noFill/>
                    </a:ln>
                  </pic:spPr>
                </pic:pic>
              </a:graphicData>
            </a:graphic>
          </wp:inline>
        </w:drawing>
      </w:r>
      <w:r>
        <w:rPr>
          <w:rFonts w:ascii="Times New Roman" w:eastAsia="Calibri" w:hAnsi="Times New Roman" w:cs="Times New Roman"/>
          <w:b/>
          <w:sz w:val="28"/>
          <w:szCs w:val="28"/>
        </w:rPr>
        <w:br w:type="page"/>
      </w:r>
      <w:r w:rsidR="00A9329A" w:rsidRPr="00276086">
        <w:rPr>
          <w:rFonts w:ascii="Times New Roman" w:eastAsia="Calibri" w:hAnsi="Times New Roman" w:cs="Times New Roman"/>
          <w:b/>
          <w:sz w:val="28"/>
          <w:szCs w:val="28"/>
        </w:rPr>
        <w:lastRenderedPageBreak/>
        <w:t>І. Условия за кандидатстване</w:t>
      </w:r>
    </w:p>
    <w:p w:rsidR="00A9329A" w:rsidRPr="00276086" w:rsidRDefault="00A9329A" w:rsidP="00A9329A">
      <w:pPr>
        <w:spacing w:after="0" w:line="240" w:lineRule="auto"/>
        <w:jc w:val="center"/>
        <w:rPr>
          <w:rFonts w:ascii="Times New Roman" w:eastAsia="Calibri" w:hAnsi="Times New Roman" w:cs="Times New Roman"/>
          <w:b/>
          <w:sz w:val="28"/>
          <w:szCs w:val="28"/>
        </w:rPr>
      </w:pPr>
      <w:r w:rsidRPr="00276086">
        <w:rPr>
          <w:rFonts w:ascii="Times New Roman" w:eastAsia="Calibri" w:hAnsi="Times New Roman" w:cs="Times New Roman"/>
          <w:b/>
          <w:sz w:val="28"/>
          <w:szCs w:val="28"/>
        </w:rPr>
        <w:t xml:space="preserve">с проектни предложения за предоставяне на безвъзмездна финансова помощ по програмите, финансирани от Европейските структурни и инвестиционни фондове </w:t>
      </w:r>
    </w:p>
    <w:p w:rsidR="00A9329A" w:rsidRPr="00276086" w:rsidRDefault="00A9329A" w:rsidP="00A9329A">
      <w:pPr>
        <w:spacing w:after="0" w:line="240" w:lineRule="auto"/>
        <w:jc w:val="center"/>
        <w:rPr>
          <w:rFonts w:ascii="Times New Roman" w:eastAsia="Calibri" w:hAnsi="Times New Roman" w:cs="Times New Roman"/>
          <w:b/>
          <w:sz w:val="28"/>
          <w:szCs w:val="28"/>
        </w:rPr>
      </w:pPr>
    </w:p>
    <w:p w:rsidR="00A9329A" w:rsidRPr="00276086" w:rsidRDefault="00A9329A" w:rsidP="00A9329A">
      <w:pPr>
        <w:spacing w:after="0" w:line="240" w:lineRule="auto"/>
        <w:jc w:val="center"/>
        <w:rPr>
          <w:rFonts w:ascii="Times New Roman" w:eastAsia="Calibri" w:hAnsi="Times New Roman" w:cs="Times New Roman"/>
          <w:b/>
          <w:sz w:val="28"/>
          <w:szCs w:val="28"/>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 Наименование на програмата: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Оперативна програма „Околна среда 2014-2020 г.” (ОПОС 2014-2020 г.)</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 Наименование на приоритетната ос: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Отпадъци</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3. Наименование на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 xml:space="preserve">„Втора комбинирана процедура за проектиране и изграждане на </w:t>
      </w:r>
      <w:proofErr w:type="spellStart"/>
      <w:r w:rsidRPr="00276086">
        <w:rPr>
          <w:rFonts w:ascii="Times New Roman" w:eastAsia="Calibri" w:hAnsi="Times New Roman" w:cs="Times New Roman"/>
          <w:sz w:val="24"/>
          <w:szCs w:val="24"/>
        </w:rPr>
        <w:t>компостиращи</w:t>
      </w:r>
      <w:proofErr w:type="spellEnd"/>
      <w:r w:rsidRPr="00276086">
        <w:rPr>
          <w:rFonts w:ascii="Times New Roman" w:eastAsia="Calibri" w:hAnsi="Times New Roman" w:cs="Times New Roman"/>
          <w:sz w:val="24"/>
          <w:szCs w:val="24"/>
        </w:rPr>
        <w:t xml:space="preserve"> инсталации и на инсталации за предварително третиране на битови отпадъци“</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4. Измерения по кодове: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Измерение 1 - Област на интервенция – 017</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Измерение 2 - Форма на финансиране - 01</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Измерение 3 - Тип на територията - 07</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Измерение 4 - Механизми за териториално изпълнение - 07</w:t>
      </w:r>
      <w:r w:rsidRPr="00276086">
        <w:rPr>
          <w:rFonts w:ascii="Times New Roman" w:eastAsia="Calibri" w:hAnsi="Times New Roman" w:cs="Times New Roman"/>
          <w:b/>
          <w:sz w:val="24"/>
          <w:szCs w:val="24"/>
        </w:rPr>
        <w:t xml:space="preserve"> </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5. Териториален обхват: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Република България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Процедурата е насочена към общини от регионални сдружения за управление на отпадъците, включени в таблица № 3 в раздел 11 „</w:t>
      </w:r>
      <w:r w:rsidRPr="00276086">
        <w:rPr>
          <w:rFonts w:ascii="Times New Roman" w:eastAsia="Calibri" w:hAnsi="Times New Roman" w:cs="Times New Roman"/>
          <w:i/>
          <w:sz w:val="24"/>
          <w:szCs w:val="24"/>
        </w:rPr>
        <w:t>Допустими кандидати“</w:t>
      </w:r>
      <w:r w:rsidRPr="00276086">
        <w:rPr>
          <w:rFonts w:ascii="Times New Roman" w:eastAsia="Calibri" w:hAnsi="Times New Roman" w:cs="Times New Roman"/>
          <w:sz w:val="24"/>
          <w:szCs w:val="24"/>
        </w:rPr>
        <w:t xml:space="preserve">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Всеки кандидат следва да попълни информация за местонахождение (място на изпълнение на проекта) в т. 1 „</w:t>
      </w:r>
      <w:r w:rsidRPr="00276086">
        <w:rPr>
          <w:rFonts w:ascii="Times New Roman" w:eastAsia="Calibri" w:hAnsi="Times New Roman" w:cs="Times New Roman"/>
          <w:i/>
          <w:sz w:val="24"/>
          <w:szCs w:val="24"/>
        </w:rPr>
        <w:t>Основни данни</w:t>
      </w:r>
      <w:r w:rsidRPr="00276086">
        <w:rPr>
          <w:rFonts w:ascii="Times New Roman" w:eastAsia="Calibri" w:hAnsi="Times New Roman" w:cs="Times New Roman"/>
          <w:sz w:val="24"/>
          <w:szCs w:val="24"/>
        </w:rPr>
        <w:t xml:space="preserve">“ от формуляра за кандидатстване в Информационната система за управление и наблюдение на средствата от Европейските структурни и инвестиционни фондове, която се използва за програмен период 2014-2020 г. (ИСУН 2020) на ниво „община“.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Всеки кандидат следва да избере всички общини от съответното регионално сдружение за управление на отпадъците, които ще бъдат обслужвани от инсталациите (от всички </w:t>
      </w:r>
      <w:proofErr w:type="spellStart"/>
      <w:r w:rsidRPr="00276086">
        <w:rPr>
          <w:rFonts w:ascii="Times New Roman" w:eastAsia="Calibri" w:hAnsi="Times New Roman" w:cs="Times New Roman"/>
          <w:sz w:val="24"/>
          <w:szCs w:val="24"/>
        </w:rPr>
        <w:t>компостиращи</w:t>
      </w:r>
      <w:proofErr w:type="spellEnd"/>
      <w:r w:rsidRPr="00276086">
        <w:rPr>
          <w:rFonts w:ascii="Times New Roman" w:eastAsia="Calibri" w:hAnsi="Times New Roman" w:cs="Times New Roman"/>
          <w:sz w:val="24"/>
          <w:szCs w:val="24"/>
        </w:rPr>
        <w:t xml:space="preserve"> инсталации и от инсталацията за предварително третиране), включени в проектното предложение.</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6. Цели на предоставяната безвъзмездна финансова помощ по процедурата и очаквани резултати: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Целта на процедурата е намаляване на количеството депонирани битови отпадъци чрез осигуряване на допълнителен капацитет за предварително третиране на смесено събрани </w:t>
      </w:r>
      <w:r w:rsidRPr="00276086">
        <w:rPr>
          <w:rFonts w:ascii="Times New Roman" w:eastAsia="Calibri" w:hAnsi="Times New Roman" w:cs="Times New Roman"/>
          <w:sz w:val="24"/>
          <w:szCs w:val="24"/>
        </w:rPr>
        <w:lastRenderedPageBreak/>
        <w:t xml:space="preserve">битови отпадъци и за разделно събиране и рециклиране чрез компостиране на зелени и/или биоразградими отпадъци.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Изграждането и въвеждането в експлоатация на инсталациите по процедурата, както и осигуряването на разделното събиране на зелени и/или биоразградими битови отпадъци ще допринесе за постигане на Специфична цел 1 на приоритетна ос 2 „Отпадъци“ на ОПОС 2014-2020 г. – „</w:t>
      </w:r>
      <w:r w:rsidRPr="00276086">
        <w:rPr>
          <w:rFonts w:ascii="Times New Roman" w:eastAsia="Calibri" w:hAnsi="Times New Roman" w:cs="Times New Roman"/>
          <w:b/>
          <w:i/>
          <w:sz w:val="24"/>
          <w:szCs w:val="24"/>
        </w:rPr>
        <w:t>Намаляване на количеството депонирани битови отпадъци</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noProof/>
          <w:sz w:val="24"/>
          <w:szCs w:val="24"/>
          <w:lang w:eastAsia="fr-BE"/>
        </w:rPr>
      </w:pPr>
      <w:r w:rsidRPr="00276086">
        <w:rPr>
          <w:rFonts w:ascii="Times New Roman" w:eastAsia="Calibri" w:hAnsi="Times New Roman" w:cs="Times New Roman"/>
          <w:sz w:val="24"/>
          <w:szCs w:val="24"/>
        </w:rPr>
        <w:t xml:space="preserve">Дейностите, които ще бъдат финансирани по процедурата, са в съответствие с йерархията при управлението на отпадъците съгласно разпоредбите на чл. 4 на </w:t>
      </w:r>
      <w:r w:rsidRPr="00276086">
        <w:rPr>
          <w:rFonts w:ascii="Times New Roman" w:eastAsia="Calibri" w:hAnsi="Times New Roman" w:cs="Times New Roman"/>
          <w:i/>
          <w:sz w:val="24"/>
          <w:szCs w:val="24"/>
        </w:rPr>
        <w:t>Директива 2008/98/ЕО относно отпадъците и за отмяна на определени директиви</w:t>
      </w:r>
      <w:r w:rsidRPr="00276086">
        <w:rPr>
          <w:rFonts w:ascii="Times New Roman" w:eastAsia="Calibri" w:hAnsi="Times New Roman" w:cs="Times New Roman"/>
          <w:sz w:val="24"/>
          <w:szCs w:val="24"/>
        </w:rPr>
        <w:t>, с чл. 6, ал. 1 на</w:t>
      </w:r>
      <w:r w:rsidRPr="00276086">
        <w:rPr>
          <w:rFonts w:ascii="Times New Roman" w:eastAsia="Calibri" w:hAnsi="Times New Roman" w:cs="Times New Roman"/>
          <w:i/>
          <w:sz w:val="24"/>
          <w:szCs w:val="24"/>
        </w:rPr>
        <w:t xml:space="preserve"> Закона за управление на отпадъците </w:t>
      </w:r>
      <w:r w:rsidRPr="00276086">
        <w:rPr>
          <w:rFonts w:ascii="Times New Roman" w:eastAsia="Calibri" w:hAnsi="Times New Roman" w:cs="Times New Roman"/>
          <w:sz w:val="24"/>
          <w:szCs w:val="24"/>
        </w:rPr>
        <w:t>(ЗУО)</w:t>
      </w:r>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sz w:val="24"/>
          <w:szCs w:val="24"/>
        </w:rPr>
        <w:t xml:space="preserve">и с определените приоритети </w:t>
      </w:r>
      <w:r w:rsidRPr="00276086">
        <w:rPr>
          <w:rFonts w:ascii="Times New Roman" w:eastAsia="Calibri" w:hAnsi="Times New Roman" w:cs="Times New Roman"/>
          <w:noProof/>
          <w:sz w:val="24"/>
          <w:szCs w:val="24"/>
          <w:lang w:eastAsia="fr-BE"/>
        </w:rPr>
        <w:t xml:space="preserve">в </w:t>
      </w:r>
      <w:r w:rsidRPr="00276086">
        <w:rPr>
          <w:rFonts w:ascii="Times New Roman" w:eastAsia="Calibri" w:hAnsi="Times New Roman" w:cs="Times New Roman"/>
          <w:i/>
          <w:noProof/>
          <w:sz w:val="24"/>
          <w:szCs w:val="24"/>
          <w:lang w:eastAsia="fr-BE"/>
        </w:rPr>
        <w:t>Националния план за управление на отпадъците</w:t>
      </w:r>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i/>
          <w:noProof/>
          <w:sz w:val="24"/>
          <w:szCs w:val="24"/>
          <w:lang w:eastAsia="fr-BE"/>
        </w:rPr>
        <w:t>за периода 2014-2020 г.</w:t>
      </w:r>
      <w:r w:rsidRPr="00276086">
        <w:rPr>
          <w:rFonts w:ascii="Times New Roman" w:eastAsia="Calibri" w:hAnsi="Times New Roman" w:cs="Times New Roman"/>
          <w:noProof/>
          <w:sz w:val="24"/>
          <w:szCs w:val="24"/>
          <w:lang w:eastAsia="fr-BE"/>
        </w:rPr>
        <w:t xml:space="preserve"> (НПУО).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Регламентираният приоритетен ред (йерархия) при управление на отпадъците, съгласно европейското и българското законодателство 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а) предотвратяване на образуването им;</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б) подготовка за повторна употреба;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рециклиране;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г) друго оползотворяване, например оползотворяване за получаване на енергия;</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 обезвреждане.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целите на настоящата процедура:</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w:t>
      </w:r>
      <w:r w:rsidRPr="00276086">
        <w:rPr>
          <w:rFonts w:ascii="Times New Roman" w:eastAsia="Calibri" w:hAnsi="Times New Roman" w:cs="Times New Roman"/>
          <w:b/>
          <w:i/>
          <w:sz w:val="24"/>
          <w:szCs w:val="24"/>
        </w:rPr>
        <w:t>битови отпадъци</w:t>
      </w:r>
      <w:r w:rsidRPr="00276086">
        <w:rPr>
          <w:rFonts w:ascii="Times New Roman" w:eastAsia="Calibri" w:hAnsi="Times New Roman" w:cs="Times New Roman"/>
          <w:sz w:val="24"/>
          <w:szCs w:val="24"/>
        </w:rPr>
        <w:t xml:space="preserve">“ следва да се разбира „отпадъци от домакинствата“ (отпадъци, образувани от домакинствата) и „подобни на отпадъците от домакинствата“ (т. 4 във връзка с т. 18 и 26 на § 1 от Допълнителните разпоредби (ДР) на ЗУО). </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w:t>
      </w:r>
      <w:r w:rsidRPr="00276086">
        <w:rPr>
          <w:rFonts w:ascii="Times New Roman" w:eastAsia="Calibri" w:hAnsi="Times New Roman" w:cs="Times New Roman"/>
          <w:b/>
          <w:i/>
          <w:sz w:val="24"/>
          <w:szCs w:val="24"/>
        </w:rPr>
        <w:t>биоразградими отпадъци</w:t>
      </w:r>
      <w:r w:rsidRPr="00276086">
        <w:rPr>
          <w:rFonts w:ascii="Times New Roman" w:eastAsia="Calibri" w:hAnsi="Times New Roman" w:cs="Times New Roman"/>
          <w:sz w:val="24"/>
          <w:szCs w:val="24"/>
        </w:rPr>
        <w:t xml:space="preserve">“ следва да се разбира всички отпадъци, които имат способността да се разграждат анаеробно или аеробно, като хранителни и растителни отпадъци, хартия, картон и други (§ 1, т. 3 от ДР на ЗУО). </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w:t>
      </w:r>
      <w:r w:rsidRPr="00276086">
        <w:rPr>
          <w:rFonts w:ascii="Times New Roman" w:eastAsia="Calibri" w:hAnsi="Times New Roman" w:cs="Times New Roman"/>
          <w:b/>
          <w:i/>
          <w:sz w:val="24"/>
          <w:szCs w:val="24"/>
        </w:rPr>
        <w:t>компостиране</w:t>
      </w:r>
      <w:r w:rsidRPr="00276086">
        <w:rPr>
          <w:rFonts w:ascii="Times New Roman" w:eastAsia="Calibri" w:hAnsi="Times New Roman" w:cs="Times New Roman"/>
          <w:sz w:val="24"/>
          <w:szCs w:val="24"/>
        </w:rPr>
        <w:t xml:space="preserve">“ следва да се разбира процес на контролирано аеробно, екзотермично, биологично разграждане на разделно събрани </w:t>
      </w:r>
      <w:proofErr w:type="spellStart"/>
      <w:r w:rsidRPr="00276086">
        <w:rPr>
          <w:rFonts w:ascii="Times New Roman" w:eastAsia="Calibri" w:hAnsi="Times New Roman" w:cs="Times New Roman"/>
          <w:sz w:val="24"/>
          <w:szCs w:val="24"/>
        </w:rPr>
        <w:t>биоотпадъци</w:t>
      </w:r>
      <w:proofErr w:type="spellEnd"/>
      <w:r w:rsidRPr="00276086">
        <w:rPr>
          <w:rFonts w:ascii="Times New Roman" w:eastAsia="Calibri" w:hAnsi="Times New Roman" w:cs="Times New Roman"/>
          <w:sz w:val="24"/>
          <w:szCs w:val="24"/>
        </w:rPr>
        <w:t xml:space="preserve"> с цел получаване на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b/>
          <w:i/>
          <w:sz w:val="24"/>
          <w:szCs w:val="24"/>
        </w:rPr>
        <w:t>Компост</w:t>
      </w:r>
      <w:proofErr w:type="spellEnd"/>
      <w:r w:rsidRPr="00276086">
        <w:rPr>
          <w:rFonts w:ascii="Times New Roman" w:eastAsia="Calibri" w:hAnsi="Times New Roman" w:cs="Times New Roman"/>
          <w:sz w:val="24"/>
          <w:szCs w:val="24"/>
        </w:rPr>
        <w:t xml:space="preserve">“ е богат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продукт, съдържащ най-малко 15 % и не повече от 50 % сухо органично вещество от общото тегло, получен в резултат на процеса компостиране.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w:t>
      </w:r>
      <w:r w:rsidRPr="00276086">
        <w:rPr>
          <w:rFonts w:ascii="Times New Roman" w:eastAsia="Calibri" w:hAnsi="Times New Roman" w:cs="Times New Roman"/>
          <w:b/>
          <w:i/>
          <w:sz w:val="24"/>
          <w:szCs w:val="24"/>
        </w:rPr>
        <w:t>рециклиране</w:t>
      </w:r>
      <w:r w:rsidRPr="00276086">
        <w:rPr>
          <w:rFonts w:ascii="Times New Roman" w:eastAsia="Calibri" w:hAnsi="Times New Roman" w:cs="Times New Roman"/>
          <w:sz w:val="24"/>
          <w:szCs w:val="24"/>
        </w:rPr>
        <w:t>“ следва да се разбира всяка дейност по оползотворяване, посредством която отпадъчните материали се преработват в продукти, материали или вещества, за първоначалната им цел или за други цели. То включва преработването на органични материали, но не включва оползотворяване за получаване на енергия и преработване в материали, които ще се използват като горива или за насипни дейности. Съгласно  определението по т. 10 на § 1 от ДР на ЗУО, под „</w:t>
      </w:r>
      <w:r w:rsidRPr="00276086">
        <w:rPr>
          <w:rFonts w:ascii="Times New Roman" w:eastAsia="Calibri" w:hAnsi="Times New Roman" w:cs="Times New Roman"/>
          <w:b/>
          <w:i/>
          <w:sz w:val="24"/>
          <w:szCs w:val="24"/>
        </w:rPr>
        <w:t>насипване</w:t>
      </w:r>
      <w:r w:rsidRPr="00276086">
        <w:rPr>
          <w:rFonts w:ascii="Times New Roman" w:eastAsia="Calibri" w:hAnsi="Times New Roman" w:cs="Times New Roman"/>
          <w:sz w:val="24"/>
          <w:szCs w:val="24"/>
        </w:rPr>
        <w:t xml:space="preserve">“ следва да се разбира дейност по оползотворяване, при която подходящи отпадъци се използват за </w:t>
      </w:r>
      <w:proofErr w:type="spellStart"/>
      <w:r w:rsidRPr="00276086">
        <w:rPr>
          <w:rFonts w:ascii="Times New Roman" w:eastAsia="Calibri" w:hAnsi="Times New Roman" w:cs="Times New Roman"/>
          <w:sz w:val="24"/>
          <w:szCs w:val="24"/>
        </w:rPr>
        <w:t>рекултивационни</w:t>
      </w:r>
      <w:proofErr w:type="spellEnd"/>
      <w:r w:rsidRPr="00276086">
        <w:rPr>
          <w:rFonts w:ascii="Times New Roman" w:eastAsia="Calibri" w:hAnsi="Times New Roman" w:cs="Times New Roman"/>
          <w:sz w:val="24"/>
          <w:szCs w:val="24"/>
        </w:rPr>
        <w:t xml:space="preserve"> цели в разкопани участъци или за инженерни цели в строителството на депа и където отпадъкът е заместител на неотпадъчни материали. </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w:t>
      </w:r>
      <w:r w:rsidRPr="00276086">
        <w:rPr>
          <w:rFonts w:ascii="Times New Roman" w:eastAsia="Calibri" w:hAnsi="Times New Roman" w:cs="Times New Roman"/>
          <w:b/>
          <w:i/>
          <w:sz w:val="24"/>
          <w:szCs w:val="24"/>
        </w:rPr>
        <w:t>предварително третиране</w:t>
      </w:r>
      <w:r w:rsidRPr="00276086">
        <w:rPr>
          <w:rFonts w:ascii="Times New Roman" w:eastAsia="Calibri" w:hAnsi="Times New Roman" w:cs="Times New Roman"/>
          <w:sz w:val="24"/>
          <w:szCs w:val="24"/>
        </w:rPr>
        <w:t xml:space="preserve">“ следва да се разбират всички физични, термични, химични или биологични процеси, включително сортирането, които променят </w:t>
      </w:r>
      <w:r w:rsidRPr="00276086">
        <w:rPr>
          <w:rFonts w:ascii="Times New Roman" w:eastAsia="Calibri" w:hAnsi="Times New Roman" w:cs="Times New Roman"/>
          <w:sz w:val="24"/>
          <w:szCs w:val="24"/>
        </w:rPr>
        <w:lastRenderedPageBreak/>
        <w:t xml:space="preserve">характеристиките на отпадъците с цел да се намали обемът им или опасните им свойства, за да се улесни по-нататъшното им третиране или да се повиши </w:t>
      </w:r>
      <w:proofErr w:type="spellStart"/>
      <w:r w:rsidRPr="00276086">
        <w:rPr>
          <w:rFonts w:ascii="Times New Roman" w:eastAsia="Calibri" w:hAnsi="Times New Roman" w:cs="Times New Roman"/>
          <w:sz w:val="24"/>
          <w:szCs w:val="24"/>
        </w:rPr>
        <w:t>оползотворяемостта</w:t>
      </w:r>
      <w:proofErr w:type="spellEnd"/>
      <w:r w:rsidRPr="00276086">
        <w:rPr>
          <w:rFonts w:ascii="Times New Roman" w:eastAsia="Calibri" w:hAnsi="Times New Roman" w:cs="Times New Roman"/>
          <w:sz w:val="24"/>
          <w:szCs w:val="24"/>
        </w:rPr>
        <w:t xml:space="preserve"> им. Това разбиране е в съответствие с определението по т. 25 на § 1 на ДР на </w:t>
      </w:r>
      <w:r w:rsidRPr="00276086">
        <w:rPr>
          <w:rFonts w:ascii="Times New Roman" w:eastAsia="Calibri" w:hAnsi="Times New Roman" w:cs="Times New Roman"/>
          <w:i/>
          <w:sz w:val="24"/>
          <w:szCs w:val="24"/>
        </w:rPr>
        <w:t>Наредба № 6 от 27.08.2013 г. за условията и изискванията за изграждане и експлоатация на депа и на други съоръжения и инсталации за оползотворяване и обезвреждане на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Чрез изпълнение на мерките по процедурата ще се подпомогне постигането на националните цели, заложени в българската нормативна уредба и в НПУО, за ограничаване до 2020 г. на количеството на депонираните биоразградими отпадъци до 35% от общото количество на същите отпадъци, образувани към 1995 г., и за увеличаване до 2020 г. на дела рециклирани отпадъци до не по-малко от 50 % от </w:t>
      </w:r>
      <w:r w:rsidR="006C2C9F" w:rsidRPr="00276086">
        <w:rPr>
          <w:rFonts w:ascii="Times New Roman" w:eastAsia="Calibri" w:hAnsi="Times New Roman" w:cs="Times New Roman"/>
          <w:sz w:val="24"/>
          <w:szCs w:val="24"/>
        </w:rPr>
        <w:t>общото тегло на тези отпадъци</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Ще се подпомогне и изпълнението на задължението на България като държава – членка на ЕС, произтичащо от чл. 6 от </w:t>
      </w:r>
      <w:r w:rsidRPr="00276086">
        <w:rPr>
          <w:rFonts w:ascii="Times New Roman" w:eastAsia="Calibri" w:hAnsi="Times New Roman" w:cs="Times New Roman"/>
          <w:i/>
          <w:sz w:val="24"/>
          <w:szCs w:val="24"/>
        </w:rPr>
        <w:t>Директива 1999/31/ЕО относно депонирането на отпадъци</w:t>
      </w:r>
      <w:r w:rsidRPr="00276086">
        <w:rPr>
          <w:rFonts w:ascii="Times New Roman" w:eastAsia="Calibri" w:hAnsi="Times New Roman" w:cs="Times New Roman"/>
          <w:sz w:val="24"/>
          <w:szCs w:val="24"/>
        </w:rPr>
        <w:t xml:space="preserve">, за приемането на мерки да се депонират само отпадъци, които вече са били третирани.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Очакваният резултат</w:t>
      </w:r>
      <w:r w:rsidRPr="00276086">
        <w:rPr>
          <w:rFonts w:ascii="Times New Roman" w:eastAsia="Calibri" w:hAnsi="Times New Roman" w:cs="Times New Roman"/>
          <w:sz w:val="24"/>
          <w:szCs w:val="24"/>
        </w:rPr>
        <w:t xml:space="preserve"> от изпълнение на мерките по процедурата, съвместно с други мерки по приоритетна ос 2 „Отпадъци“, е до 2018 г. да бъде осигурен допълнителен капацитет за рециклиране на отпадъци най-малко 20 000 т/год., а до 2023 г. - 105 000 т/год. По този начин ще се допринесе за намаляване количеството на депонираните битови отпадъци, в т.ч. на зелените и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с 12,27 %.</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7. Индикатори</w:t>
      </w:r>
      <w:r w:rsidRPr="00276086">
        <w:rPr>
          <w:rFonts w:ascii="Times New Roman" w:eastAsia="Calibri" w:hAnsi="Times New Roman" w:cs="Times New Roman"/>
          <w:b/>
          <w:sz w:val="24"/>
          <w:szCs w:val="24"/>
          <w:vertAlign w:val="superscript"/>
        </w:rPr>
        <w:footnoteReference w:id="1"/>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567"/>
        </w:tabs>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567"/>
        </w:tabs>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Във всяко едно проектно предложение трябва да се включат всички индикатори, както следва: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Индикатори за резултат: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Общо количество депонирани битови отпадъци от обслужваните от всички инсталации населени места</w:t>
      </w:r>
      <w:r w:rsidRPr="00276086">
        <w:rPr>
          <w:rFonts w:ascii="Times New Roman" w:eastAsia="Calibri" w:hAnsi="Times New Roman" w:cs="Times New Roman"/>
          <w:sz w:val="24"/>
          <w:szCs w:val="24"/>
        </w:rPr>
        <w:t xml:space="preserve"> – т/год.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Като базова стойност се посочва количеството депонирани битови отпадъци към 2012 г. от всички населени места, които впоследствие ще бъдат обслужвани от всички предвидени в проектното предложение инсталации (за компостиране и за предварително третиране). За целева стойност се посочва очакваното количество депонирани битови отпадъци от всички населени места, които ще бъдат обслужвани от всички инсталации, включени в проектното предложение, след тяхното въвеждане в експлоатация.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Общо количество на депонираните биоразградими битови отпадъци от обслужваните от всички инсталации населени места</w:t>
      </w:r>
      <w:r w:rsidRPr="00276086">
        <w:rPr>
          <w:rFonts w:ascii="Times New Roman" w:eastAsia="Calibri" w:hAnsi="Times New Roman" w:cs="Times New Roman"/>
          <w:sz w:val="24"/>
          <w:szCs w:val="24"/>
        </w:rPr>
        <w:t xml:space="preserve"> – т/год.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Като базова стойност се посочва количеството депонирани битови биоразградими отпадъци към 2012 г. от всички населени места, които впоследствие  ще бъдат обслужвани от всички предвидени в проектното предложение инсталации (за компостиране и за предварително третиране), а за целева стойност се посочва очакваното количество </w:t>
      </w:r>
      <w:r w:rsidRPr="00276086">
        <w:rPr>
          <w:rFonts w:ascii="Times New Roman" w:eastAsia="Calibri" w:hAnsi="Times New Roman" w:cs="Times New Roman"/>
          <w:sz w:val="24"/>
          <w:szCs w:val="24"/>
        </w:rPr>
        <w:lastRenderedPageBreak/>
        <w:t>депонирани биоразградими битови отпадъци от всички населени места, които ще бъдат обслужвани от всички предвидени в проектното предложение инсталации след тяхното въвеждане в експлоатация.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3.</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Обхванато население, което ще се обслужва от инсталациите за компостиране</w:t>
      </w:r>
      <w:r w:rsidRPr="00276086">
        <w:rPr>
          <w:rFonts w:ascii="Times New Roman" w:eastAsia="Calibri" w:hAnsi="Times New Roman" w:cs="Times New Roman"/>
          <w:sz w:val="24"/>
          <w:szCs w:val="24"/>
        </w:rPr>
        <w:t xml:space="preserve"> –  лица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базова стойност се посочва – 0 лица (бр. жители), а за целева стойност - броят на жителите на всички населените места, които ще се обслужват от всички предвидени в проектното предложение инсталации за компостиране след тяхното въвеждане в експлоатация.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4.</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 xml:space="preserve">Обхванато население, което ще се обслужва от инсталациите за предварително третиране </w:t>
      </w:r>
      <w:r w:rsidRPr="00276086">
        <w:rPr>
          <w:rFonts w:ascii="Times New Roman" w:eastAsia="Times New Roman" w:hAnsi="Times New Roman" w:cs="Times New Roman"/>
          <w:sz w:val="24"/>
          <w:szCs w:val="24"/>
          <w:lang w:eastAsia="fr-FR"/>
        </w:rPr>
        <w:t>–  лица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базова стойност се посочва – 0 лица (бр. жители), а за целева стойност - броят на жителите на всички населени места, които ще се обслужват от инсталацията за предварително третиране на смесено събрани битови отпадъци след нейното въвеждане в експлоатация.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Индикатори за изпълнение: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Допълнителен капацитет за рециклиране на отпадъци</w:t>
      </w:r>
      <w:r w:rsidRPr="00276086">
        <w:rPr>
          <w:rFonts w:ascii="Times New Roman" w:eastAsia="Calibri" w:hAnsi="Times New Roman" w:cs="Times New Roman"/>
          <w:sz w:val="24"/>
          <w:szCs w:val="24"/>
        </w:rPr>
        <w:t xml:space="preserve">  – т/год.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Попълва се капацитет на инсталацията за компостиране, която е предвидена в проектното предложение. При повече от една инсталация се попълва капацитет, който е сума от капацитетите на всички инсталации за компостиране, които са включени в проектното предложение на кандидата за финансиране по настоящата процедура.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като част от инсталацията за предварително третиране, включена в проектното предложение, има съоръжения, чрез които отпадъчните материали се преработват в продукти, материали или вещества за първоначалната им цел или за други цели, то капацитетите на тези съоръжения се добавят към капацитета на инсталацията/инсталациите за компостиране при отчитане на осигурения допълнителен капацитет за рециклиране, финансиран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базова стойност се посочва 0 т/год., а за целева стойност се посочва общ капацитет за рециклиране от всички инсталации (съоръжения), включени в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Изградени и въведени в експлоатация инсталации за компостиране на разделно събрани зелени и/или биоразградими битови отпадъци</w:t>
      </w:r>
      <w:r w:rsidRPr="00276086">
        <w:rPr>
          <w:rFonts w:ascii="Times New Roman" w:eastAsia="Calibri" w:hAnsi="Times New Roman" w:cs="Times New Roman"/>
          <w:sz w:val="24"/>
          <w:szCs w:val="24"/>
        </w:rPr>
        <w:t xml:space="preserve"> – брой</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Отчитат се само инсталации, които са предвидени в проектното предложение. Като базова стойност се посочва 0 бр., а като целева стойност се посочва общ брой изградени и въведени в експлоатация инсталации за компостиране, включени в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3.</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Общини, обслужвани от инсталациите за компостиране на разделно събрани зелени и/или биоразградими битови отпадъци</w:t>
      </w:r>
      <w:r w:rsidRPr="00276086">
        <w:rPr>
          <w:rFonts w:ascii="Times New Roman" w:eastAsia="Calibri" w:hAnsi="Times New Roman" w:cs="Times New Roman"/>
          <w:sz w:val="24"/>
          <w:szCs w:val="24"/>
        </w:rPr>
        <w:t xml:space="preserve"> – брой</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Отчитат се само общини, които ще се обслужват от инсталациите за компостиране, които са предвидени в проектното предложение. Във формуляра за кандидатстване като базова стойност се посочва 0 бр., а като целева стойност се посочва общ брой общини (в т.ч. </w:t>
      </w:r>
      <w:r w:rsidRPr="00276086">
        <w:rPr>
          <w:rFonts w:ascii="Times New Roman" w:eastAsia="Times New Roman" w:hAnsi="Times New Roman" w:cs="Times New Roman"/>
          <w:sz w:val="24"/>
          <w:szCs w:val="24"/>
          <w:lang w:eastAsia="fr-FR"/>
        </w:rPr>
        <w:lastRenderedPageBreak/>
        <w:t>водеща община и партньори), които ще бъдат обслужвани от инсталациите за компостиране, включени в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4.</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Капацитет за предварително третиране на смесено събрани битови отпадъци</w:t>
      </w:r>
      <w:r w:rsidRPr="00276086">
        <w:rPr>
          <w:rFonts w:ascii="Times New Roman" w:eastAsia="Calibri" w:hAnsi="Times New Roman" w:cs="Times New Roman"/>
          <w:sz w:val="24"/>
          <w:szCs w:val="24"/>
        </w:rPr>
        <w:t xml:space="preserve"> – т/год.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Попълва се капацитетът на инсталацията за предварително третиране (като количество смесено събран битов отпадък на вход инсталация), която е предвидена в проектното предложение. Като базова стойност се посочва 0 т/год., а като целева стойност се посочва капацитетът на инсталацията за предварително третиране, включена в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5.</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Изградени и въведени в експлоатация инсталации за предварително третиране на смесено събрани битови отпадъци</w:t>
      </w:r>
      <w:r w:rsidRPr="00276086">
        <w:rPr>
          <w:rFonts w:ascii="Times New Roman" w:eastAsia="Calibri" w:hAnsi="Times New Roman" w:cs="Times New Roman"/>
          <w:sz w:val="24"/>
          <w:szCs w:val="24"/>
        </w:rPr>
        <w:t xml:space="preserve"> –  брой</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Отчита се само инсталацията за предварително третиране, която е предвидена в проектното предложение. Като базова стойност се посочва 0 бр., а като целева стойност се посочва 1 брой изградена и въведена в експлоатация инсталация за предварително третиране</w:t>
      </w:r>
      <w:r w:rsidRPr="00276086">
        <w:rPr>
          <w:rFonts w:ascii="Calibri" w:eastAsia="Calibri" w:hAnsi="Calibri" w:cs="Times New Roman"/>
        </w:rPr>
        <w:t xml:space="preserve"> </w:t>
      </w:r>
      <w:r w:rsidRPr="00276086">
        <w:rPr>
          <w:rFonts w:ascii="Times New Roman" w:eastAsia="Calibri" w:hAnsi="Times New Roman" w:cs="Times New Roman"/>
          <w:sz w:val="24"/>
          <w:szCs w:val="24"/>
        </w:rPr>
        <w:t xml:space="preserve">на смесено събрани битови отпадъци, включена в проектното предложение.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6.</w:t>
      </w:r>
      <w:r w:rsidRPr="00276086">
        <w:rPr>
          <w:rFonts w:ascii="Times New Roman" w:eastAsia="Calibri" w:hAnsi="Times New Roman" w:cs="Times New Roman"/>
          <w:sz w:val="24"/>
          <w:szCs w:val="24"/>
        </w:rPr>
        <w:tab/>
      </w:r>
      <w:r w:rsidRPr="00276086">
        <w:rPr>
          <w:rFonts w:ascii="Times New Roman" w:eastAsia="Calibri" w:hAnsi="Times New Roman" w:cs="Times New Roman"/>
          <w:i/>
          <w:sz w:val="24"/>
          <w:szCs w:val="24"/>
        </w:rPr>
        <w:t>Общини, обслужвани от инсталациите за предварително третиране на смесено събрани битови отпадъци</w:t>
      </w:r>
      <w:r w:rsidRPr="00276086">
        <w:rPr>
          <w:rFonts w:ascii="Times New Roman" w:eastAsia="Calibri" w:hAnsi="Times New Roman" w:cs="Times New Roman"/>
          <w:sz w:val="24"/>
          <w:szCs w:val="24"/>
        </w:rPr>
        <w:t xml:space="preserve">  - брой</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Отчитат се само общини, които ще се обслужват от инсталацията за предварително третиране, включена в проектното предложение. Във формуляра за кандидатстване като базова стойност се посочва 0 бр., а като целева стойност се посочва общият брой общини (в т.ч. водеща община и партньори), които ще бъдат обслужвани от инсталацията.</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8. Общ размер на безвъзмездната финансова помощ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Реализацията на дейностите по приоритетна ос 2 „Отпадъци“ на ОПОС 2014-2020 г., в т.ч. по настоящата процедура, се подпомага финансово от Европейския фонд за регионално развитие (ЕФРР) на Европейския съюз (ЕС) и с национални средства.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Общият размер на средствата, които могат бъдат предоставени по процедурата чрез директно предоставяне на БФП е 35 000 </w:t>
      </w:r>
      <w:proofErr w:type="spellStart"/>
      <w:r w:rsidRPr="00276086">
        <w:rPr>
          <w:rFonts w:ascii="Times New Roman" w:eastAsia="Calibri" w:hAnsi="Times New Roman" w:cs="Times New Roman"/>
          <w:sz w:val="24"/>
          <w:szCs w:val="24"/>
        </w:rPr>
        <w:t>000</w:t>
      </w:r>
      <w:proofErr w:type="spellEnd"/>
      <w:r w:rsidRPr="00276086">
        <w:rPr>
          <w:rFonts w:ascii="Times New Roman" w:eastAsia="Calibri" w:hAnsi="Times New Roman" w:cs="Times New Roman"/>
          <w:sz w:val="24"/>
          <w:szCs w:val="24"/>
        </w:rPr>
        <w:t xml:space="preserve">,00 лв. (тридесет и пет милиона лева), от които средства от ЕФРР в размер на 85 % -  29 750 000,00  лв. (двадесет и девет милиона седемстотин и петдесет хиляди лева) и национално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в размер на 15% - 5 250 000,00  лв. (пет милиона двеста и петдесет хиляди лева).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 xml:space="preserve">Управляващият орган си запазва правото да не предостави изцяло посочената по-горе сума, в случай че предвидените за изпълнение дейности по всички одобрени проектни предложения по настоящата процедура изискват по-малък финансов ресурс. </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9. Минимален (ако е приложимо) и максимален размер на безвъзмездната финансова помощ за конкретен проект: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 процедурата не е предвиден минимален размер на безвъзмездната финансова помощ (БФП) за конкретен проект.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БФП ще бъде предоставяна за проектни предложения, всяко от които задължително трябва да включва най-малко 1 бр. инсталация за компостиране на разделно събрани зелени и/или биоразградими битови отпадъци и само 1 бр. инсталация за предварително третиране на смесено събрани битови отпадъци. Няма ограничение за максимален брой инсталации за компостиране за едно проектно предложение, като техният вид, брой и капацитет трябва да бъдат обосновани и съобразени с всички изисквания в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Размерът на допустимите разходи, за които може да бъде предоставена БФП за всяко едно проектно предложение, се определя като сума от максимално допустимите стойности на допустимите разходи поотделно за инсталациите, включени в проектното предложение (съобразено с таблици № 1 и № 2), като се добавят допустимите разходи за: организация и управление; информация и комуникация; разходи, свързани с придобиване на земя (незастроени и застроени земи) и/или на ограничени вещни права;</w:t>
      </w:r>
      <w:r w:rsidRPr="00276086">
        <w:rPr>
          <w:rFonts w:ascii="Calibri" w:eastAsia="Calibri" w:hAnsi="Calibri" w:cs="Times New Roman"/>
        </w:rPr>
        <w:t xml:space="preserve"> </w:t>
      </w:r>
      <w:r w:rsidRPr="00276086">
        <w:rPr>
          <w:rFonts w:ascii="Times New Roman" w:eastAsia="Calibri" w:hAnsi="Times New Roman" w:cs="Times New Roman"/>
          <w:sz w:val="24"/>
          <w:szCs w:val="24"/>
        </w:rPr>
        <w:t xml:space="preserve">и други разходи съгласно изискванията на насоките за кандидатстване, част „условия за кандидатстване“  при съобразяване на </w:t>
      </w:r>
      <w:r w:rsidRPr="00276086">
        <w:rPr>
          <w:rFonts w:ascii="Times New Roman" w:eastAsia="Calibri" w:hAnsi="Times New Roman" w:cs="Times New Roman"/>
          <w:i/>
          <w:sz w:val="24"/>
          <w:szCs w:val="24"/>
        </w:rPr>
        <w:t xml:space="preserve">Постановление 189 на Министерския съвет от 28.07.2016 г. за определяне на национални правила за допустимост на разходите по програмите, </w:t>
      </w:r>
      <w:proofErr w:type="spellStart"/>
      <w:r w:rsidRPr="00276086">
        <w:rPr>
          <w:rFonts w:ascii="Times New Roman" w:eastAsia="Calibri" w:hAnsi="Times New Roman" w:cs="Times New Roman"/>
          <w:i/>
          <w:sz w:val="24"/>
          <w:szCs w:val="24"/>
        </w:rPr>
        <w:t>съфинансирани</w:t>
      </w:r>
      <w:proofErr w:type="spellEnd"/>
      <w:r w:rsidRPr="00276086">
        <w:rPr>
          <w:rFonts w:ascii="Times New Roman" w:eastAsia="Calibri" w:hAnsi="Times New Roman" w:cs="Times New Roman"/>
          <w:i/>
          <w:sz w:val="24"/>
          <w:szCs w:val="24"/>
        </w:rPr>
        <w:t xml:space="preserve"> от Европейските структурни и инвестиционни фондове, за програмен период 2014 – 2020 г. (</w:t>
      </w:r>
      <w:r w:rsidRPr="00276086">
        <w:rPr>
          <w:rFonts w:ascii="Times New Roman" w:eastAsia="Calibri" w:hAnsi="Times New Roman" w:cs="Times New Roman"/>
          <w:sz w:val="24"/>
          <w:szCs w:val="24"/>
        </w:rPr>
        <w:t>ПМС № 189/2016 г.</w:t>
      </w:r>
      <w:r w:rsidRPr="00276086">
        <w:rPr>
          <w:rFonts w:ascii="Times New Roman" w:eastAsia="Calibri" w:hAnsi="Times New Roman" w:cs="Times New Roman"/>
          <w:i/>
          <w:sz w:val="24"/>
          <w:szCs w:val="24"/>
        </w:rPr>
        <w:t>)</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Конкретният размер на БФП за проектно предложение следва да се определи и в зависимост от резултатите от анализа разходи – ползи (АРП) на проекта. АРП се изготвя в съответствие с чл. 61 от </w:t>
      </w:r>
      <w:r w:rsidRPr="00276086">
        <w:rPr>
          <w:rFonts w:ascii="Times New Roman" w:eastAsia="Calibri" w:hAnsi="Times New Roman" w:cs="Times New Roman"/>
          <w:i/>
          <w:sz w:val="24"/>
          <w:szCs w:val="24"/>
        </w:rPr>
        <w:t xml:space="preserve">Регламент (ЕС) № 1303/2013 на Европейския парламент и на Съвета от 17 декември 2013 година за определяне на </w:t>
      </w:r>
      <w:proofErr w:type="spellStart"/>
      <w:r w:rsidRPr="00276086">
        <w:rPr>
          <w:rFonts w:ascii="Times New Roman" w:eastAsia="Calibri" w:hAnsi="Times New Roman" w:cs="Times New Roman"/>
          <w:i/>
          <w:sz w:val="24"/>
          <w:szCs w:val="24"/>
        </w:rPr>
        <w:t>общоприложими</w:t>
      </w:r>
      <w:proofErr w:type="spellEnd"/>
      <w:r w:rsidRPr="00276086">
        <w:rPr>
          <w:rFonts w:ascii="Times New Roman" w:eastAsia="Calibri" w:hAnsi="Times New Roman" w:cs="Times New Roman"/>
          <w:i/>
          <w:sz w:val="24"/>
          <w:szCs w:val="24"/>
        </w:rPr>
        <w:t xml:space="preserve">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i/>
          <w:sz w:val="24"/>
          <w:szCs w:val="24"/>
        </w:rPr>
        <w:t>Кохезионния</w:t>
      </w:r>
      <w:proofErr w:type="spellEnd"/>
      <w:r w:rsidRPr="00276086">
        <w:rPr>
          <w:rFonts w:ascii="Times New Roman" w:eastAsia="Calibri" w:hAnsi="Times New Roman" w:cs="Times New Roman"/>
          <w:i/>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i/>
          <w:sz w:val="24"/>
          <w:szCs w:val="24"/>
        </w:rPr>
        <w:t>Кохезионния</w:t>
      </w:r>
      <w:proofErr w:type="spellEnd"/>
      <w:r w:rsidRPr="00276086">
        <w:rPr>
          <w:rFonts w:ascii="Times New Roman" w:eastAsia="Calibri" w:hAnsi="Times New Roman" w:cs="Times New Roman"/>
          <w:i/>
          <w:sz w:val="24"/>
          <w:szCs w:val="24"/>
        </w:rPr>
        <w:t xml:space="preserve"> фонд и Европейския фонд за морско дело и рибарство, и за отмяна на Регламент (ЕО) № 1083/2006 на Съвета (</w:t>
      </w:r>
      <w:r w:rsidRPr="00276086">
        <w:rPr>
          <w:rFonts w:ascii="Times New Roman" w:eastAsia="Calibri" w:hAnsi="Times New Roman" w:cs="Times New Roman"/>
          <w:sz w:val="24"/>
          <w:szCs w:val="24"/>
        </w:rPr>
        <w:t>Регламент (ЕС) № 1303/2013</w:t>
      </w:r>
      <w:r w:rsidRPr="00276086">
        <w:rPr>
          <w:rFonts w:ascii="Times New Roman" w:eastAsia="Calibri" w:hAnsi="Times New Roman" w:cs="Times New Roman"/>
          <w:i/>
          <w:sz w:val="24"/>
          <w:szCs w:val="24"/>
        </w:rPr>
        <w:t>)</w:t>
      </w:r>
      <w:r w:rsidRPr="00276086">
        <w:rPr>
          <w:rFonts w:ascii="Times New Roman" w:eastAsia="Calibri" w:hAnsi="Times New Roman" w:cs="Times New Roman"/>
          <w:sz w:val="24"/>
          <w:szCs w:val="24"/>
        </w:rPr>
        <w:t>. По-подробна информация за изискванията към АРП е представена в раздел 13 „</w:t>
      </w:r>
      <w:r w:rsidRPr="00276086">
        <w:rPr>
          <w:rFonts w:ascii="Times New Roman" w:eastAsia="Calibri" w:hAnsi="Times New Roman" w:cs="Times New Roman"/>
          <w:i/>
          <w:sz w:val="24"/>
          <w:szCs w:val="24"/>
        </w:rPr>
        <w:t>Дейности, допустими за финансиране</w:t>
      </w:r>
      <w:r w:rsidRPr="00276086">
        <w:rPr>
          <w:rFonts w:ascii="Times New Roman" w:eastAsia="Calibri" w:hAnsi="Times New Roman" w:cs="Times New Roman"/>
          <w:sz w:val="24"/>
          <w:szCs w:val="24"/>
        </w:rPr>
        <w:t>“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Размерът на БФП за проектно предложение следва да съобрази и приложимия за проекта режим за държавни помощи. По-подробна информация за приложимостта на режима за държавни помощи е представена в раздел 16 „</w:t>
      </w:r>
      <w:r w:rsidRPr="00276086">
        <w:rPr>
          <w:rFonts w:ascii="Times New Roman" w:eastAsia="Calibri" w:hAnsi="Times New Roman" w:cs="Times New Roman"/>
          <w:i/>
          <w:sz w:val="24"/>
          <w:szCs w:val="24"/>
        </w:rPr>
        <w:t>Приложим режим на минимални/държавни помощи (ако е приложимо)</w:t>
      </w:r>
      <w:r w:rsidRPr="00276086">
        <w:rPr>
          <w:rFonts w:ascii="Times New Roman" w:eastAsia="Calibri" w:hAnsi="Times New Roman" w:cs="Times New Roman"/>
          <w:sz w:val="24"/>
          <w:szCs w:val="24"/>
        </w:rPr>
        <w:t>“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В таблица № 1 са посочени максималните стойности на  допустимите разходи за 1 бр. инсталация за компостиране на разделно събрани зелени и/или биоразградими битови отпадъци</w:t>
      </w:r>
      <w:r w:rsidRPr="00276086">
        <w:rPr>
          <w:rFonts w:ascii="Calibri" w:eastAsia="Calibri" w:hAnsi="Calibri" w:cs="Times New Roman"/>
        </w:rPr>
        <w:t xml:space="preserve"> </w:t>
      </w:r>
      <w:r w:rsidRPr="00276086">
        <w:rPr>
          <w:rFonts w:ascii="Times New Roman" w:eastAsia="Calibri" w:hAnsi="Times New Roman" w:cs="Times New Roman"/>
          <w:b/>
          <w:sz w:val="24"/>
          <w:szCs w:val="24"/>
        </w:rPr>
        <w:t>по групи капацитети за: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подготовка на проекта по смисъла на </w:t>
      </w:r>
      <w:r w:rsidRPr="00276086">
        <w:rPr>
          <w:rFonts w:ascii="Times New Roman" w:eastAsia="Calibri" w:hAnsi="Times New Roman" w:cs="Times New Roman"/>
          <w:i/>
          <w:sz w:val="24"/>
          <w:szCs w:val="24"/>
        </w:rPr>
        <w:t>т. 13.1,</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i/>
          <w:sz w:val="24"/>
          <w:szCs w:val="24"/>
        </w:rPr>
        <w:t xml:space="preserve">дейност </w:t>
      </w:r>
      <w:r w:rsidRPr="00276086">
        <w:rPr>
          <w:rFonts w:ascii="Times New Roman" w:eastAsia="Calibri" w:hAnsi="Times New Roman" w:cs="Times New Roman"/>
          <w:i/>
          <w:sz w:val="24"/>
          <w:szCs w:val="24"/>
          <w:lang w:val="ru-RU"/>
        </w:rPr>
        <w:t>1</w:t>
      </w:r>
      <w:r w:rsidRPr="00276086">
        <w:rPr>
          <w:rFonts w:ascii="Times New Roman" w:eastAsia="Calibri" w:hAnsi="Times New Roman" w:cs="Times New Roman"/>
          <w:i/>
          <w:sz w:val="24"/>
          <w:szCs w:val="24"/>
        </w:rPr>
        <w:t>.</w:t>
      </w:r>
      <w:r w:rsidRPr="00276086">
        <w:rPr>
          <w:rFonts w:ascii="Times New Roman" w:eastAsia="Calibri" w:hAnsi="Times New Roman" w:cs="Times New Roman"/>
          <w:sz w:val="24"/>
          <w:szCs w:val="24"/>
        </w:rPr>
        <w:t xml:space="preserve">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 строително монтажни работи (СМР) за инсталация за компостиране, включително и за изграждане на необходимата за експлоатацията на инсталацията съпътстваща инфраструктура;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доставка на необходимото оборудване и техника за инсталацията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надзор;</w:t>
      </w:r>
      <w:r w:rsidRPr="00276086" w:rsidDel="00A41A85">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доставка на съоръжения и техника за разделно събиране на зелените и/или биоразградими битови отпадъци, в т.ч. на изцяло нови съдове за многократна употреба, съобразени с капацитета на инсталацията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Всички разходи, които са допустими и които може да формират стойностите по таблица № 1, са посочени в указанията за попълването на бюджета - Приложение № 5 от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Всяка отделна група в таблица № 1 включва инсталациите за компостиране с капацитети в граници между посочените най-малък и най-голям капацитет. Максималните стойности на допустимите разходи за всяка група инсталации са определени при съобразяване на възможна комбинация от максимален за групата капацитет, вид с най-много компоненти и най-голяма сложност на инсталация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В случай, че кандидатът предвижда да изгради инсталация на по-висока стойност от предвидените максимални стойности на допустими разходи по таблица № 1, средствата, надвишаващи максималните стойности, се осигуряват от кандидата и същите са недопустими за финансиране по процедурата.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right"/>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Таблица № 1</w:t>
      </w:r>
    </w:p>
    <w:tbl>
      <w:tblPr>
        <w:tblW w:w="0" w:type="auto"/>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2551"/>
      </w:tblGrid>
      <w:tr w:rsidR="00A9329A" w:rsidRPr="00276086" w:rsidTr="00A9329A">
        <w:tc>
          <w:tcPr>
            <w:tcW w:w="3431" w:type="dxa"/>
            <w:shd w:val="clear" w:color="auto" w:fill="BFBFBF"/>
          </w:tcPr>
          <w:p w:rsidR="00A9329A" w:rsidRPr="00276086" w:rsidRDefault="00A9329A" w:rsidP="00A9329A">
            <w:pPr>
              <w:spacing w:after="0" w:line="240" w:lineRule="auto"/>
              <w:jc w:val="center"/>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Капацитет на инсталация за компостиране</w:t>
            </w:r>
          </w:p>
          <w:p w:rsidR="00A9329A" w:rsidRPr="00276086" w:rsidRDefault="00A9329A" w:rsidP="00A9329A">
            <w:pPr>
              <w:spacing w:after="0" w:line="240" w:lineRule="auto"/>
              <w:jc w:val="center"/>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т/год.</w:t>
            </w:r>
          </w:p>
        </w:tc>
        <w:tc>
          <w:tcPr>
            <w:tcW w:w="2551" w:type="dxa"/>
            <w:shd w:val="clear" w:color="auto" w:fill="BFBFBF"/>
          </w:tcPr>
          <w:p w:rsidR="00A9329A" w:rsidRPr="00276086" w:rsidRDefault="00A9329A" w:rsidP="00A9329A">
            <w:pPr>
              <w:spacing w:after="0" w:line="240" w:lineRule="auto"/>
              <w:jc w:val="center"/>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Максимални стойности на допустими разходи, лв.</w:t>
            </w:r>
          </w:p>
        </w:tc>
      </w:tr>
      <w:tr w:rsidR="00A9329A" w:rsidRPr="00276086" w:rsidTr="00A9329A">
        <w:tc>
          <w:tcPr>
            <w:tcW w:w="343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Times New Roman" w:hAnsi="Times New Roman" w:cs="Times New Roman"/>
                <w:sz w:val="24"/>
                <w:szCs w:val="24"/>
                <w:lang w:eastAsia="bg-BG"/>
              </w:rPr>
              <w:t>между 10 001 и 20 000 вкл.</w:t>
            </w:r>
          </w:p>
        </w:tc>
        <w:tc>
          <w:tcPr>
            <w:tcW w:w="255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до 3 500 000</w:t>
            </w:r>
          </w:p>
        </w:tc>
      </w:tr>
      <w:tr w:rsidR="00A9329A" w:rsidRPr="00276086" w:rsidTr="00A9329A">
        <w:tc>
          <w:tcPr>
            <w:tcW w:w="343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Times New Roman" w:hAnsi="Times New Roman" w:cs="Times New Roman"/>
                <w:sz w:val="24"/>
                <w:szCs w:val="24"/>
                <w:lang w:eastAsia="bg-BG"/>
              </w:rPr>
              <w:t>между 6 001 и 10 000 вкл.</w:t>
            </w:r>
          </w:p>
        </w:tc>
        <w:tc>
          <w:tcPr>
            <w:tcW w:w="255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 3 000 </w:t>
            </w:r>
            <w:proofErr w:type="spellStart"/>
            <w:r w:rsidRPr="00276086">
              <w:rPr>
                <w:rFonts w:ascii="Times New Roman" w:eastAsia="Calibri" w:hAnsi="Times New Roman" w:cs="Times New Roman"/>
                <w:sz w:val="24"/>
                <w:szCs w:val="24"/>
              </w:rPr>
              <w:t>000</w:t>
            </w:r>
            <w:proofErr w:type="spellEnd"/>
          </w:p>
        </w:tc>
      </w:tr>
      <w:tr w:rsidR="00A9329A" w:rsidRPr="00276086" w:rsidTr="00A9329A">
        <w:tc>
          <w:tcPr>
            <w:tcW w:w="343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Times New Roman" w:hAnsi="Times New Roman" w:cs="Times New Roman"/>
                <w:sz w:val="24"/>
                <w:szCs w:val="24"/>
                <w:lang w:eastAsia="bg-BG"/>
              </w:rPr>
              <w:t>между 4 001 и 6 000 вкл.</w:t>
            </w:r>
          </w:p>
        </w:tc>
        <w:tc>
          <w:tcPr>
            <w:tcW w:w="255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 2 000 </w:t>
            </w:r>
            <w:proofErr w:type="spellStart"/>
            <w:r w:rsidRPr="00276086">
              <w:rPr>
                <w:rFonts w:ascii="Times New Roman" w:eastAsia="Calibri" w:hAnsi="Times New Roman" w:cs="Times New Roman"/>
                <w:sz w:val="24"/>
                <w:szCs w:val="24"/>
              </w:rPr>
              <w:t>000</w:t>
            </w:r>
            <w:proofErr w:type="spellEnd"/>
          </w:p>
        </w:tc>
      </w:tr>
      <w:tr w:rsidR="00A9329A" w:rsidRPr="00276086" w:rsidTr="00A9329A">
        <w:tc>
          <w:tcPr>
            <w:tcW w:w="343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Times New Roman" w:hAnsi="Times New Roman" w:cs="Times New Roman"/>
                <w:sz w:val="24"/>
                <w:szCs w:val="24"/>
                <w:lang w:eastAsia="bg-BG"/>
              </w:rPr>
              <w:t>между 2 000 и 4 000 вкл.</w:t>
            </w:r>
          </w:p>
        </w:tc>
        <w:tc>
          <w:tcPr>
            <w:tcW w:w="2551" w:type="dxa"/>
            <w:shd w:val="clear" w:color="auto" w:fill="F2F2F2"/>
          </w:tcPr>
          <w:p w:rsidR="00A9329A" w:rsidRPr="00276086" w:rsidRDefault="00A9329A" w:rsidP="00A9329A">
            <w:pPr>
              <w:spacing w:after="0" w:line="240" w:lineRule="auto"/>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до 1 500 000</w:t>
            </w:r>
          </w:p>
        </w:tc>
      </w:tr>
    </w:tbl>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В таблица № 2 са посочени максималните стойности на допустимите разходи  за 1 бр. инсталация за предварително третиране, вкл. всички съоръжения за постигане на целите по предварителното третиране на смесено събрани битови отпадъци по групи капацитети за: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подготовка на проекта по смисъла на </w:t>
      </w:r>
      <w:r w:rsidRPr="00276086">
        <w:rPr>
          <w:rFonts w:ascii="Times New Roman" w:eastAsia="Calibri" w:hAnsi="Times New Roman" w:cs="Times New Roman"/>
          <w:i/>
          <w:sz w:val="24"/>
          <w:szCs w:val="24"/>
        </w:rPr>
        <w:t>т. 13.1, дейност 2.</w:t>
      </w:r>
      <w:r w:rsidRPr="00276086">
        <w:rPr>
          <w:rFonts w:ascii="Times New Roman" w:eastAsia="Calibri" w:hAnsi="Times New Roman" w:cs="Times New Roman"/>
          <w:sz w:val="24"/>
          <w:szCs w:val="24"/>
        </w:rPr>
        <w:t xml:space="preserve">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СМР за инсталация за предварително третиране;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доставка и монтаж на всички съоръжения за постигане на целите по предварителното третиране на смесено събрани битови отпадъци, включително и за изграждане на необходимата за експлоатацията на инсталацията за предварително третиране съпътстваща инфраструктура;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r w:rsidRPr="00276086">
        <w:rPr>
          <w:rFonts w:ascii="Times New Roman" w:eastAsia="Calibri" w:hAnsi="Times New Roman" w:cs="Times New Roman"/>
          <w:sz w:val="24"/>
          <w:szCs w:val="24"/>
        </w:rPr>
        <w:t>- надзор.</w:t>
      </w:r>
      <w:r w:rsidRPr="00276086">
        <w:rPr>
          <w:rFonts w:ascii="Calibri" w:eastAsia="Calibri" w:hAnsi="Calibri" w:cs="Times New Roman"/>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lastRenderedPageBreak/>
        <w:t>Всички разходи, които са допустими и които може да формират стойностите по таблица № 2, са посочени в указанията за попълването на бюджета – Приложение № 5 от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r w:rsidRPr="00276086">
        <w:rPr>
          <w:rFonts w:ascii="Times New Roman" w:eastAsia="Calibri" w:hAnsi="Times New Roman" w:cs="Times New Roman"/>
          <w:sz w:val="24"/>
          <w:szCs w:val="24"/>
        </w:rPr>
        <w:t>Всяка отделна група в таблица № 2 включва инсталациите за предварително третиране с капацитети в граници между посочените най-малък и най-голям капацитет (или до посочен капацитет). Максималните стойности на допустимите разходи за всяка група са определени при съобразяване на възможна комбинация от максимален за групата капацитет, вид с най-много компоненти и най-голяма сложност на инсталация за предварително третиране, която да изпълни изискванията по настоящата процедура.</w:t>
      </w:r>
      <w:r w:rsidRPr="00276086">
        <w:rPr>
          <w:rFonts w:ascii="Calibri" w:eastAsia="Calibri" w:hAnsi="Calibri" w:cs="Times New Roman"/>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В случай, че кандидатът предвижда да изгради инсталация на по-висока стойност от предвидените максимални стойности на допустими разходи по таблица № 2, средствата, надвишаващи максималните стойности, се осигуряват от кандидата.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right"/>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Таблица № 2</w:t>
      </w:r>
    </w:p>
    <w:tbl>
      <w:tblPr>
        <w:tblpPr w:leftFromText="180" w:rightFromText="180" w:vertAnchor="text" w:tblpY="1"/>
        <w:tblOverlap w:val="never"/>
        <w:tblW w:w="6095" w:type="dxa"/>
        <w:tblInd w:w="1384" w:type="dxa"/>
        <w:tblLook w:val="04A0" w:firstRow="1" w:lastRow="0" w:firstColumn="1" w:lastColumn="0" w:noHBand="0" w:noVBand="1"/>
      </w:tblPr>
      <w:tblGrid>
        <w:gridCol w:w="3402"/>
        <w:gridCol w:w="2693"/>
      </w:tblGrid>
      <w:tr w:rsidR="00A9329A" w:rsidRPr="00276086" w:rsidTr="00A9329A">
        <w:trPr>
          <w:trHeight w:val="930"/>
        </w:trPr>
        <w:tc>
          <w:tcPr>
            <w:tcW w:w="3402"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A9329A" w:rsidRPr="00276086" w:rsidRDefault="00A9329A" w:rsidP="00A9329A">
            <w:pPr>
              <w:spacing w:after="0" w:line="240" w:lineRule="auto"/>
              <w:jc w:val="center"/>
              <w:rPr>
                <w:rFonts w:ascii="Times New Roman" w:eastAsia="Times New Roman" w:hAnsi="Times New Roman" w:cs="Times New Roman"/>
                <w:b/>
                <w:bCs/>
                <w:i/>
                <w:iCs/>
                <w:sz w:val="24"/>
                <w:szCs w:val="24"/>
              </w:rPr>
            </w:pPr>
            <w:r w:rsidRPr="00276086">
              <w:rPr>
                <w:rFonts w:ascii="Times New Roman" w:eastAsia="Times New Roman" w:hAnsi="Times New Roman" w:cs="Times New Roman"/>
                <w:b/>
                <w:bCs/>
                <w:i/>
                <w:iCs/>
                <w:sz w:val="24"/>
                <w:szCs w:val="24"/>
              </w:rPr>
              <w:t xml:space="preserve">Капацитет на инсталация за предварително третиране </w:t>
            </w:r>
            <w:r w:rsidRPr="00276086">
              <w:rPr>
                <w:rFonts w:ascii="Times New Roman" w:eastAsia="Times New Roman" w:hAnsi="Times New Roman" w:cs="Times New Roman"/>
                <w:bCs/>
                <w:i/>
                <w:iCs/>
              </w:rPr>
              <w:t>(</w:t>
            </w:r>
            <w:r w:rsidRPr="00276086">
              <w:rPr>
                <w:rFonts w:ascii="Times New Roman" w:eastAsia="Times New Roman" w:hAnsi="Times New Roman" w:cs="Times New Roman"/>
                <w:i/>
                <w:iCs/>
                <w:sz w:val="18"/>
                <w:szCs w:val="18"/>
              </w:rPr>
              <w:t>като количество отпадък на  вход</w:t>
            </w:r>
            <w:r w:rsidRPr="00276086">
              <w:rPr>
                <w:rFonts w:ascii="Times New Roman" w:eastAsia="Times New Roman" w:hAnsi="Times New Roman" w:cs="Times New Roman"/>
                <w:bCs/>
                <w:i/>
                <w:iCs/>
                <w:sz w:val="24"/>
                <w:szCs w:val="24"/>
              </w:rPr>
              <w:t>),</w:t>
            </w:r>
            <w:r w:rsidRPr="00276086">
              <w:rPr>
                <w:rFonts w:ascii="Times New Roman" w:eastAsia="Times New Roman" w:hAnsi="Times New Roman" w:cs="Times New Roman"/>
                <w:b/>
                <w:bCs/>
                <w:i/>
                <w:iCs/>
                <w:sz w:val="24"/>
                <w:szCs w:val="24"/>
              </w:rPr>
              <w:t xml:space="preserve"> т/год.</w:t>
            </w:r>
          </w:p>
        </w:tc>
        <w:tc>
          <w:tcPr>
            <w:tcW w:w="2693"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A9329A" w:rsidRPr="00276086" w:rsidRDefault="00A9329A" w:rsidP="00A9329A">
            <w:pPr>
              <w:spacing w:after="0" w:line="240" w:lineRule="auto"/>
              <w:jc w:val="center"/>
              <w:rPr>
                <w:rFonts w:ascii="Times New Roman" w:eastAsia="Times New Roman" w:hAnsi="Times New Roman" w:cs="Times New Roman"/>
                <w:b/>
                <w:bCs/>
                <w:i/>
                <w:iCs/>
                <w:sz w:val="24"/>
                <w:szCs w:val="24"/>
              </w:rPr>
            </w:pPr>
            <w:r w:rsidRPr="00276086">
              <w:rPr>
                <w:rFonts w:ascii="Times New Roman" w:eastAsia="Times New Roman" w:hAnsi="Times New Roman" w:cs="Times New Roman"/>
                <w:b/>
                <w:bCs/>
                <w:i/>
                <w:iCs/>
                <w:sz w:val="24"/>
                <w:szCs w:val="24"/>
              </w:rPr>
              <w:t>Максимални стойности на допустими разходи, лв.</w:t>
            </w:r>
          </w:p>
        </w:tc>
      </w:tr>
      <w:tr w:rsidR="00A9329A" w:rsidRPr="00276086" w:rsidTr="00A9329A">
        <w:trPr>
          <w:trHeight w:val="315"/>
        </w:trPr>
        <w:tc>
          <w:tcPr>
            <w:tcW w:w="3402" w:type="dxa"/>
            <w:vMerge/>
            <w:tcBorders>
              <w:top w:val="single" w:sz="8" w:space="0" w:color="auto"/>
              <w:left w:val="single" w:sz="8" w:space="0" w:color="auto"/>
              <w:bottom w:val="single" w:sz="8" w:space="0" w:color="000000"/>
              <w:right w:val="single" w:sz="8" w:space="0" w:color="auto"/>
            </w:tcBorders>
            <w:vAlign w:val="center"/>
            <w:hideMark/>
          </w:tcPr>
          <w:p w:rsidR="00A9329A" w:rsidRPr="00276086" w:rsidRDefault="00A9329A" w:rsidP="00A9329A">
            <w:pPr>
              <w:spacing w:after="0" w:line="240" w:lineRule="auto"/>
              <w:rPr>
                <w:rFonts w:ascii="Times New Roman" w:eastAsia="Times New Roman" w:hAnsi="Times New Roman" w:cs="Times New Roman"/>
                <w:b/>
                <w:bCs/>
                <w:i/>
                <w:iCs/>
                <w:sz w:val="24"/>
                <w:szCs w:val="24"/>
              </w:rPr>
            </w:pPr>
          </w:p>
        </w:tc>
        <w:tc>
          <w:tcPr>
            <w:tcW w:w="2693" w:type="dxa"/>
            <w:vMerge/>
            <w:tcBorders>
              <w:top w:val="single" w:sz="8" w:space="0" w:color="auto"/>
              <w:left w:val="single" w:sz="8" w:space="0" w:color="auto"/>
              <w:bottom w:val="single" w:sz="8" w:space="0" w:color="000000"/>
              <w:right w:val="single" w:sz="8" w:space="0" w:color="auto"/>
            </w:tcBorders>
            <w:vAlign w:val="center"/>
            <w:hideMark/>
          </w:tcPr>
          <w:p w:rsidR="00A9329A" w:rsidRPr="00276086" w:rsidRDefault="00A9329A" w:rsidP="00A9329A">
            <w:pPr>
              <w:spacing w:after="0" w:line="240" w:lineRule="auto"/>
              <w:rPr>
                <w:rFonts w:ascii="Times New Roman" w:eastAsia="Times New Roman" w:hAnsi="Times New Roman" w:cs="Times New Roman"/>
                <w:b/>
                <w:bCs/>
                <w:i/>
                <w:iCs/>
                <w:sz w:val="24"/>
                <w:szCs w:val="24"/>
              </w:rPr>
            </w:pPr>
          </w:p>
        </w:tc>
      </w:tr>
      <w:tr w:rsidR="00A9329A" w:rsidRPr="00276086" w:rsidTr="00A9329A">
        <w:trPr>
          <w:trHeight w:val="390"/>
        </w:trPr>
        <w:tc>
          <w:tcPr>
            <w:tcW w:w="3402" w:type="dxa"/>
            <w:tcBorders>
              <w:top w:val="nil"/>
              <w:left w:val="single" w:sz="8" w:space="0" w:color="auto"/>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между 40 001 и 80 000 вкл.</w:t>
            </w:r>
          </w:p>
        </w:tc>
        <w:tc>
          <w:tcPr>
            <w:tcW w:w="2693" w:type="dxa"/>
            <w:tcBorders>
              <w:top w:val="nil"/>
              <w:left w:val="nil"/>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 xml:space="preserve">до 12 000 </w:t>
            </w:r>
            <w:proofErr w:type="spellStart"/>
            <w:r w:rsidRPr="00276086">
              <w:rPr>
                <w:rFonts w:ascii="Times New Roman" w:eastAsia="Times New Roman" w:hAnsi="Times New Roman" w:cs="Times New Roman"/>
                <w:sz w:val="24"/>
                <w:szCs w:val="24"/>
              </w:rPr>
              <w:t>000</w:t>
            </w:r>
            <w:proofErr w:type="spellEnd"/>
          </w:p>
        </w:tc>
      </w:tr>
      <w:tr w:rsidR="00A9329A" w:rsidRPr="00276086" w:rsidTr="00A9329A">
        <w:trPr>
          <w:trHeight w:val="425"/>
        </w:trPr>
        <w:tc>
          <w:tcPr>
            <w:tcW w:w="3402" w:type="dxa"/>
            <w:tcBorders>
              <w:top w:val="nil"/>
              <w:left w:val="single" w:sz="8" w:space="0" w:color="auto"/>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между 20 001 и 40 000 вкл.</w:t>
            </w:r>
          </w:p>
        </w:tc>
        <w:tc>
          <w:tcPr>
            <w:tcW w:w="2693" w:type="dxa"/>
            <w:tcBorders>
              <w:top w:val="nil"/>
              <w:left w:val="nil"/>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 xml:space="preserve">до 8 000 </w:t>
            </w:r>
            <w:proofErr w:type="spellStart"/>
            <w:r w:rsidRPr="00276086">
              <w:rPr>
                <w:rFonts w:ascii="Times New Roman" w:eastAsia="Times New Roman" w:hAnsi="Times New Roman" w:cs="Times New Roman"/>
                <w:sz w:val="24"/>
                <w:szCs w:val="24"/>
              </w:rPr>
              <w:t>000</w:t>
            </w:r>
            <w:proofErr w:type="spellEnd"/>
          </w:p>
        </w:tc>
      </w:tr>
      <w:tr w:rsidR="00A9329A" w:rsidRPr="00276086" w:rsidTr="00A9329A">
        <w:trPr>
          <w:trHeight w:val="389"/>
        </w:trPr>
        <w:tc>
          <w:tcPr>
            <w:tcW w:w="3402" w:type="dxa"/>
            <w:tcBorders>
              <w:top w:val="nil"/>
              <w:left w:val="single" w:sz="8" w:space="0" w:color="auto"/>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до 20 000 вкл.</w:t>
            </w:r>
          </w:p>
        </w:tc>
        <w:tc>
          <w:tcPr>
            <w:tcW w:w="2693" w:type="dxa"/>
            <w:tcBorders>
              <w:top w:val="nil"/>
              <w:left w:val="nil"/>
              <w:bottom w:val="single" w:sz="8" w:space="0" w:color="auto"/>
              <w:right w:val="single" w:sz="8" w:space="0" w:color="auto"/>
            </w:tcBorders>
            <w:shd w:val="clear" w:color="000000" w:fill="F2F2F2"/>
            <w:vAlign w:val="center"/>
            <w:hideMark/>
          </w:tcPr>
          <w:p w:rsidR="00A9329A" w:rsidRPr="00276086" w:rsidRDefault="00A9329A" w:rsidP="00A9329A">
            <w:pPr>
              <w:spacing w:after="0" w:line="240" w:lineRule="auto"/>
              <w:jc w:val="center"/>
              <w:rPr>
                <w:rFonts w:ascii="Times New Roman" w:eastAsia="Times New Roman" w:hAnsi="Times New Roman" w:cs="Times New Roman"/>
                <w:sz w:val="24"/>
                <w:szCs w:val="24"/>
              </w:rPr>
            </w:pPr>
            <w:r w:rsidRPr="00276086">
              <w:rPr>
                <w:rFonts w:ascii="Times New Roman" w:eastAsia="Times New Roman" w:hAnsi="Times New Roman" w:cs="Times New Roman"/>
                <w:sz w:val="24"/>
                <w:szCs w:val="24"/>
              </w:rPr>
              <w:t xml:space="preserve">до 6 000 </w:t>
            </w:r>
            <w:proofErr w:type="spellStart"/>
            <w:r w:rsidRPr="00276086">
              <w:rPr>
                <w:rFonts w:ascii="Times New Roman" w:eastAsia="Times New Roman" w:hAnsi="Times New Roman" w:cs="Times New Roman"/>
                <w:sz w:val="24"/>
                <w:szCs w:val="24"/>
              </w:rPr>
              <w:t>000</w:t>
            </w:r>
            <w:proofErr w:type="spellEnd"/>
          </w:p>
        </w:tc>
      </w:tr>
    </w:tbl>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br w:type="textWrapping" w:clear="all"/>
      </w: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В посочените в таблици № 1 и 2 максимални стойности на допустими разходи не се включват допустимите разходи</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за</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закупуване/придобиване/отчуждаване на земя и съпътстващи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закупуване/придобиване/отчуждаване на застроен недвижим имот и съпътстващи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осигуряване на </w:t>
      </w:r>
      <w:proofErr w:type="spellStart"/>
      <w:r w:rsidRPr="00276086">
        <w:rPr>
          <w:rFonts w:ascii="Times New Roman" w:eastAsia="Calibri" w:hAnsi="Times New Roman" w:cs="Times New Roman"/>
          <w:sz w:val="24"/>
          <w:szCs w:val="24"/>
        </w:rPr>
        <w:t>сервитутни</w:t>
      </w:r>
      <w:proofErr w:type="spellEnd"/>
      <w:r w:rsidRPr="00276086">
        <w:rPr>
          <w:rFonts w:ascii="Times New Roman" w:eastAsia="Calibri" w:hAnsi="Times New Roman" w:cs="Times New Roman"/>
          <w:sz w:val="24"/>
          <w:szCs w:val="24"/>
        </w:rPr>
        <w:t xml:space="preserve"> права и ограничени вещни права, в т.ч. право на строеж, надстрояване или право на преминаване;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подготовка на документации за възлагане на обществени поръчки за избор на изпълнител;</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АРП, финансови анализи и изследвания, които са общи за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експертни анализи, аналитични документи, обосновки, проучвания, информации, които са общи за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организация и управление;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информация и комуникация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За разходите извън тези по таблици № 1 и 2 се прилагат ограниченията съгласно насоките за кандидатстване, част „условия за кандидатстване“.</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 xml:space="preserve">10. Процент на </w:t>
      </w:r>
      <w:proofErr w:type="spellStart"/>
      <w:r w:rsidRPr="00276086">
        <w:rPr>
          <w:rFonts w:ascii="Times New Roman" w:eastAsia="Calibri" w:hAnsi="Times New Roman" w:cs="Times New Roman"/>
          <w:b/>
          <w:sz w:val="24"/>
          <w:szCs w:val="24"/>
        </w:rPr>
        <w:t>съфинансиране</w:t>
      </w:r>
      <w:proofErr w:type="spellEnd"/>
      <w:r w:rsidRPr="00276086">
        <w:rPr>
          <w:rFonts w:ascii="Times New Roman" w:eastAsia="Calibri" w:hAnsi="Times New Roman" w:cs="Times New Roman"/>
          <w:b/>
          <w:vertAlign w:val="superscript"/>
        </w:rPr>
        <w:footnoteReference w:id="2"/>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Процентът на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по процедурата от ЕФРР на ЕС и националното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са определени в раздел 8 „</w:t>
      </w:r>
      <w:r w:rsidRPr="00276086">
        <w:rPr>
          <w:rFonts w:ascii="Times New Roman" w:eastAsia="Calibri" w:hAnsi="Times New Roman" w:cs="Times New Roman"/>
          <w:i/>
          <w:sz w:val="24"/>
          <w:szCs w:val="24"/>
        </w:rPr>
        <w:t>Общ размер на безвъзмездната финансова помощ</w:t>
      </w:r>
      <w:r w:rsidRPr="00276086">
        <w:rPr>
          <w:rFonts w:ascii="Times New Roman" w:eastAsia="Calibri" w:hAnsi="Times New Roman" w:cs="Times New Roman"/>
          <w:sz w:val="24"/>
          <w:szCs w:val="24"/>
        </w:rPr>
        <w:t>“ по процедурата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правило, собственото участие на бенефициента (водещата община и/или нейните партньори) е задължително, когато проектът генерира приходи. За целта кандидатът по процедурата декларира, че неговият проект генерира, съответно не генерира, приходи.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Минималният размер на собственото участие се определя с АРП. Бенефициентът (водещата община  и/или нейните партньори) може да осигури собствения си принос с привлечен ресурс от различни източници. Размерът и източниците на финансиране, осигуряващи собственото участие, следва да бъдат отразени в АРП, изготвен за съответния проект.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Допустимо е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(собствено участие) от страна на бенефициента (водещата община и/или нейните партньори) без ограничение на неговия дял, но не по-малко от минималния размер на собственото участие, определен с АРП и съобразен с приложимия за проекта режим за държавни помощи.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Бенефициентът трябва да представи документите за собственото участие (на водещата община и/или на общините-партньори, чрез водещата община), посочени в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Бенефициентите (водещата община и/или общините-партньори) уреждат в съответното споразумение за партньорство, описано по-долу, финансовото участие на всяка една от общините за осигуряване на собствения принос (собственото участие). По-подробни указания за споразумението за партньорство са посочени в раздели 11 и 12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11. Допустими кандидати: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r w:rsidRPr="00276086">
        <w:rPr>
          <w:rFonts w:ascii="Times New Roman" w:eastAsia="Calibri" w:hAnsi="Times New Roman" w:cs="Times New Roman"/>
          <w:sz w:val="24"/>
          <w:szCs w:val="24"/>
        </w:rPr>
        <w:t xml:space="preserve">Съгласно чл. 19 от ЗУО кметът на общината организира управлението на битовите отпадъци, образувани на нейната територия. Това включва и събирането на битовите отпадъци и транспортирането им до депа или инсталации и съоръжения за оползотворяването и/или обезвреждането им, в т.ч. и за изпълнение на задължението на депата да се приемат предварително третирани отпадъци. Кметът на общината отговаря и за </w:t>
      </w:r>
      <w:r w:rsidRPr="00276086">
        <w:rPr>
          <w:rFonts w:ascii="Times New Roman" w:eastAsia="Calibri" w:hAnsi="Times New Roman" w:cs="Times New Roman"/>
          <w:sz w:val="24"/>
          <w:szCs w:val="24"/>
          <w:shd w:val="clear" w:color="auto" w:fill="FFFFFF"/>
        </w:rPr>
        <w:t xml:space="preserve">разделното събиране и съхраняването на битови биоразградими отпадъци, в т.ч. определя местата за разполагане на необходимите елементи от системата за разделно събиране на отпадъците и предаването им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shd w:val="clear" w:color="auto" w:fill="FFFFFF"/>
        </w:rPr>
        <w:t xml:space="preserve">Съгласно чл. 49, ал. 9 във връзка с ал. 1 от ЗУО, министърът на околната среда и водите внася за приемане в Министерския съвет </w:t>
      </w:r>
      <w:r w:rsidRPr="00276086">
        <w:rPr>
          <w:rFonts w:ascii="Times New Roman" w:eastAsia="Calibri" w:hAnsi="Times New Roman" w:cs="Times New Roman"/>
          <w:i/>
          <w:sz w:val="24"/>
          <w:szCs w:val="24"/>
          <w:shd w:val="clear" w:color="auto" w:fill="FFFFFF"/>
        </w:rPr>
        <w:t>Национален план за управление на отпадъците</w:t>
      </w:r>
      <w:r w:rsidRPr="00276086">
        <w:rPr>
          <w:rFonts w:ascii="Times New Roman" w:eastAsia="Calibri" w:hAnsi="Times New Roman" w:cs="Times New Roman"/>
          <w:sz w:val="24"/>
          <w:szCs w:val="24"/>
          <w:shd w:val="clear" w:color="auto" w:fill="FFFFFF"/>
        </w:rPr>
        <w:t xml:space="preserve">. </w:t>
      </w:r>
      <w:r w:rsidRPr="00276086">
        <w:rPr>
          <w:rFonts w:ascii="Times New Roman" w:eastAsia="Calibri" w:hAnsi="Times New Roman" w:cs="Times New Roman"/>
          <w:i/>
          <w:sz w:val="24"/>
          <w:szCs w:val="24"/>
          <w:shd w:val="clear" w:color="auto" w:fill="FFFFFF"/>
        </w:rPr>
        <w:t>Националния план за управление на отпадъците  за периода 2014 – 2020 г.</w:t>
      </w:r>
      <w:r w:rsidRPr="00276086">
        <w:rPr>
          <w:rFonts w:ascii="Times New Roman" w:eastAsia="Calibri" w:hAnsi="Times New Roman" w:cs="Times New Roman"/>
          <w:sz w:val="24"/>
          <w:szCs w:val="24"/>
          <w:shd w:val="clear" w:color="auto" w:fill="FFFFFF"/>
        </w:rPr>
        <w:t xml:space="preserve"> (НПУО) е приет от Министерския съвет през м. декември 2014 г. С НПУО са определени регионите, включващи общини, които ползват общо регионално депо и/или други съоръжения за </w:t>
      </w:r>
      <w:r w:rsidRPr="00276086">
        <w:rPr>
          <w:rFonts w:ascii="Times New Roman" w:eastAsia="Calibri" w:hAnsi="Times New Roman" w:cs="Times New Roman"/>
          <w:sz w:val="24"/>
          <w:szCs w:val="24"/>
          <w:shd w:val="clear" w:color="auto" w:fill="FFFFFF"/>
        </w:rPr>
        <w:lastRenderedPageBreak/>
        <w:t>третиране на отпадъци. Общините, включени във всеки от определените региони, създават по реда на ЗУО регионално сдружение.</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r w:rsidRPr="00276086">
        <w:rPr>
          <w:rFonts w:ascii="Times New Roman" w:eastAsia="Calibri" w:hAnsi="Times New Roman" w:cs="Times New Roman"/>
          <w:sz w:val="24"/>
          <w:szCs w:val="24"/>
          <w:shd w:val="clear" w:color="auto" w:fill="FFFFFF"/>
        </w:rPr>
        <w:t xml:space="preserve">Системите за разделно събиране, повторна употреба, рециклиране и оползотворяване на битови отпадъци осигуряват като минимум изпълнението на следните цели: </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r w:rsidRPr="00276086">
        <w:rPr>
          <w:rFonts w:ascii="Times New Roman" w:eastAsia="Calibri" w:hAnsi="Times New Roman" w:cs="Times New Roman"/>
          <w:sz w:val="24"/>
          <w:szCs w:val="24"/>
          <w:shd w:val="clear" w:color="auto" w:fill="FFFFFF"/>
        </w:rPr>
        <w:t>1. най-късно до 1 януари 2020 г.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50 на сто от общото тегло на тези отпадъци;</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r w:rsidRPr="00276086">
        <w:rPr>
          <w:rFonts w:ascii="Times New Roman" w:eastAsia="Calibri" w:hAnsi="Times New Roman" w:cs="Times New Roman"/>
          <w:sz w:val="24"/>
          <w:szCs w:val="24"/>
          <w:shd w:val="clear" w:color="auto" w:fill="FFFFFF"/>
        </w:rPr>
        <w:t>2. най-късно до 31 декември 2020 г. ограничаване на количеството депонирани биоразградими битови отпадъци до 35 на сто от общото количество на същите отпадъци, образувани в Република България през 1995 г.</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ascii="Times New Roman" w:eastAsia="Calibri" w:hAnsi="Times New Roman" w:cs="Times New Roman"/>
          <w:sz w:val="24"/>
          <w:szCs w:val="24"/>
          <w:shd w:val="clear" w:color="auto" w:fill="FFFFFF"/>
        </w:rPr>
      </w:pPr>
      <w:r w:rsidRPr="00276086">
        <w:rPr>
          <w:rFonts w:ascii="Times New Roman" w:eastAsia="Calibri" w:hAnsi="Times New Roman" w:cs="Times New Roman"/>
          <w:sz w:val="24"/>
          <w:szCs w:val="24"/>
          <w:shd w:val="clear" w:color="auto" w:fill="FFFFFF"/>
        </w:rPr>
        <w:t>Във всеки от регионите по НПУО целите се изпълняват съвместно от всички общини в региона, в съответствие с решението по чл. 26, ал. 1, т. 6 от ЗУО на общото събрание на регионалното сдружение.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 xml:space="preserve">През 2016 г. беше обявена процедура чрез директно предоставяне на безвъзмездна финансова помощ BG16M10P002-2.002 „Комбинирана процедура за проектиране и изграждане на </w:t>
      </w:r>
      <w:proofErr w:type="spellStart"/>
      <w:r w:rsidRPr="00276086">
        <w:rPr>
          <w:rFonts w:ascii="Times New Roman" w:eastAsia="Calibri" w:hAnsi="Times New Roman" w:cs="Times New Roman"/>
          <w:bCs/>
          <w:sz w:val="24"/>
          <w:szCs w:val="24"/>
        </w:rPr>
        <w:t>компостиращи</w:t>
      </w:r>
      <w:proofErr w:type="spellEnd"/>
      <w:r w:rsidRPr="00276086">
        <w:rPr>
          <w:rFonts w:ascii="Times New Roman" w:eastAsia="Calibri" w:hAnsi="Times New Roman" w:cs="Times New Roman"/>
          <w:bCs/>
          <w:sz w:val="24"/>
          <w:szCs w:val="24"/>
        </w:rPr>
        <w:t xml:space="preserve"> инсталации и на инсталации за предварително третиране на битови отпадъци“, за която конкретните бенефициенти – общини от Регионални сдружения за управление на отпадъците (РСУО) са определени въз основа на анализ по следните критерии: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1. Общините да са включени в регион и РСУО по списъка по Приложение № 2 на НПУО за периода до 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2. РСУО, към което принадлежат общините, едновременно да е включено в списъците по Приложение № 3 и в Приложение № 4 на НПУО (т.е. в НПУО за тях е идентифицирана обща потребност за изграждане на инсталации за компостиране/анаеробно разграждане и на инсталации за предварително третиране);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3. За РСУО и поотделно за всяка община да не са налични данни към датата на обявяване на процедурата за изградени и въведени в експлоатация с публични средства общински/регионални инсталации за компостиране и/или анаеробно разграждане, и/или общински/регионални инсталации за предварително третиране, които обслужват всички общини от РСУО;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4. За РСУО и поотделно за всяка община да не са налични данни към датата на обявяване на процедурата за наличие на интерес за пълно или частично инвестиране от частни лица на изграждането на инсталации за компостиране или инсталации за предварително третиране на битови отпадъци, които да удовлетворяват всички изисквания по отношение на вид, капацитет, качество и цели, изискани към инсталациите, които ще бъдат финансирани по настоящата процедура.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Cs/>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 xml:space="preserve">Конкретните бенефициенти по процедура BG16M10P002-2.002 са общо 118 общини от 26 РСУО – Пазарджик, Асеновград, Оряхово, Ловеч, Троян, Гоце Делчев, Сандански, Мадан, Созопол, Омуртаг, Севлиево, Костинброд, Дупница, Благоевград, Златица, Провадия, Ботевград, Кърджали, Петрич, Разград, Доспат, Смолян, Горна Малина, Елхово, Шумен и Рудозем.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lastRenderedPageBreak/>
        <w:t>В срока на подаване на проектните предложения, който изтече на 21.04.2017 г., 16.00 часа, бяха подадени общо 17 бр. проектни предложения от общини от 15 РСУО (Пазарджик, Оряхово, Троян, Гоце Делчев, Сандански, Мадан, Костинброд, Дупница, Благоевград, Провадия, Ботевград, Петрич, Разград, Доспат и Горна Малина).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Cs/>
          <w:sz w:val="24"/>
          <w:szCs w:val="24"/>
        </w:rPr>
        <w:t>Беше извършен анализ по отношение на причините, поради които останалите 11 РСУО, чиито общини бяха идентифицирани като конкретни бенефициенти по процедурата, не са подали проектни предложения в срок, като: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хода на консултациите преди изтичане на срока за кандидатстване по процедурата беше изяснено, че общините от общо 6 РСУО няма да подадат проектни предложения: общините от 3 РСУО (Омуртаг, Созопол и Рудозем) информираха Управляващия орган на ОПОС 2014-2020 г., че нямат интерес да кандидатстват  по процедурата; общините от други 2 РСУО (Смолян и Севлиево) информираха за напреднал етап на изграждане и въвеждане в експлоатация на инсталации за предварително третиране, поради което не могат да удовлетворят изискванията на процедурата; за общините от РСУО Кърджали подготовката и допустимостта на проектно предложение или предложения е пряко свързано с изпълнението на Финансовия меморандум по ИСПА Мярка 2003/BG/16/ P/PE/019 – „</w:t>
      </w:r>
      <w:r w:rsidRPr="00276086">
        <w:rPr>
          <w:rFonts w:ascii="Times New Roman" w:eastAsia="Calibri" w:hAnsi="Times New Roman" w:cs="Times New Roman"/>
          <w:i/>
          <w:sz w:val="24"/>
          <w:szCs w:val="24"/>
        </w:rPr>
        <w:t>Регионален център за управление на отпадъците–гр. Кърджали</w:t>
      </w:r>
      <w:r w:rsidRPr="00276086">
        <w:rPr>
          <w:rFonts w:ascii="Times New Roman" w:eastAsia="Calibri" w:hAnsi="Times New Roman" w:cs="Times New Roman"/>
          <w:sz w:val="24"/>
          <w:szCs w:val="24"/>
        </w:rPr>
        <w:t>“, който и към момента не е затворен от Европейската Комисия. Предвид това и спецификата на регион Кърджали, е целесъобразно прилагането на индивидуален подход при определянето на обхвата на финансовата подкрепа за изграждане на инсталации за предварително третиране и инсталации за компостиране  за доизграждане на системата за управление на битовите отпадъци на региона за постигане на целите към 2020 г. по чл. 31, ал. 1 от Закона за управление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Cs/>
          <w:sz w:val="24"/>
          <w:szCs w:val="24"/>
        </w:rPr>
      </w:pPr>
      <w:r w:rsidRPr="00276086">
        <w:rPr>
          <w:rFonts w:ascii="Times New Roman" w:eastAsia="Calibri" w:hAnsi="Times New Roman" w:cs="Times New Roman"/>
          <w:bCs/>
          <w:sz w:val="24"/>
          <w:szCs w:val="24"/>
        </w:rPr>
        <w:t>Общините от други 2 РСУО (Елхово и Ловеч) също не подадоха проектни предложения, като Управляващият орган на ОПОС 2014-2020 г. не разполагаше с информация за причините за това към момента на изтичане на срока за подаване на проектни предложения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Общините от други 3 РСУО (Шумен, Златица и Асеновград) подадоха проектни предложения, но след определения срок, поради което процедурата е прекратена по отношение на тези конкретни бенефициенти със заповеди на Ръководителя на Управляващия орган на ОПОС 2014-2020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След анализиране на резултатите от кандидатстването по процедура BG16M10P002-2.002, през м. юли 2017 г. Управляващият орган на ОПОС 2014-2020 г. инициира проучване на  интереса на общините за кандидатстване за финансиране по приоритетна ос 2 на ОПОС 2014-2020 г. за изграждане на инсталации за предварително третиране на битови отпадъци и на инсталации за компостиране на разделно събрани зелени и/или биоразградими битови отпадъци на ниво регион с цел постигане на целите на региона по чл. 31, ал. 1 от Закона за управление на отпадъците. Отчетени са предвижданията на НПУО, както и възможностите, които могат да бъдат предоставени чрез ОПОС 2014 - 2020 г. за финансиране на дейности, насочени към намаляване количеството на депонираните отпадъци при съобразяване на йерархията за управление на отпадъците. Проучването беше насочено към общини от 5 РСУО (Шумен, Златица, Асеновград, Елхово и Ловеч), които бяха идентифицирани като конкретни бенефициенти по процедура BG16M1OP002-2.002 въз основа на извършения анализ по критерии, описани по-горе. При тях не са налични данни и пречки да изпълнят изискванията на процедура, идентични с тези по </w:t>
      </w:r>
      <w:r w:rsidRPr="00276086">
        <w:rPr>
          <w:rFonts w:ascii="Times New Roman" w:eastAsia="Calibri" w:hAnsi="Times New Roman" w:cs="Times New Roman"/>
          <w:sz w:val="24"/>
          <w:szCs w:val="24"/>
        </w:rPr>
        <w:lastRenderedPageBreak/>
        <w:t>процедура</w:t>
      </w:r>
      <w:r w:rsidRPr="00276086">
        <w:rPr>
          <w:rFonts w:ascii="Calibri" w:eastAsia="Calibri" w:hAnsi="Calibri" w:cs="Times New Roman"/>
        </w:rPr>
        <w:t xml:space="preserve"> </w:t>
      </w:r>
      <w:r w:rsidRPr="00276086">
        <w:rPr>
          <w:rFonts w:ascii="Times New Roman" w:eastAsia="Calibri" w:hAnsi="Times New Roman" w:cs="Times New Roman"/>
          <w:sz w:val="24"/>
          <w:szCs w:val="24"/>
        </w:rPr>
        <w:t>BG16M1OP002-2.002, както и не са информирали в хода на консултациите по тази процедура, че нямат интерес от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резултат от проучването, общините от 4 РСУО (Шумен, Златица, Асеновград и Елхово) потвърдиха писмено своя интерес на ниво регион за финансиране чрез ОПОС 2014-2020 г. на проектиране и изграждане на една инсталация за предварително третиране на битови отпадъци и на най-малко една инсталация за компостиране на разделно събрани зелени и/или биоразградими битови отпадъци с капацитет най-малко от 2000 т/год., при изисквания и условия, идентични с тези по процедура BG16M1OP002-2.002. Общините от РСУО Ловеч информираха, че нямат интерес от кандидатстване по ОПОС 2014-2020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Въз основа на резултатите от анализа за причините за неподаването на проектни предложения от 11 РСУО по процедура BG16M1OP002-2.002, допълнително проведеното проучване на интерес през м. юли 2017 г., отчитайки НПУО и задълженията на общините, които трябва да постигат целите за управление на битовите отпадъци съвместно на ниво регион, финансовия ресурс по приоритетна ос 2 „Отпадъци“ на ОПОС 2014 - 2020 г., са определени кандидатите по настоящата процедура - общините, посочени в таблица № 3, като начинът на кандидатстване е уреден по-долу.</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целите на кандидатстването всяко РСУО по таблица № 3 определя водеща община, а останалите кандидатстващи общини от РСУО са партньори на водещата община, като за целта се сключва споразумение за партньорство между всички общини от регионалното сдружение. От всеки регион, включен в таблица № 3, може да бъде определена само една водеща община.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right"/>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Таблица № 3</w:t>
      </w:r>
    </w:p>
    <w:tbl>
      <w:tblPr>
        <w:tblW w:w="5954" w:type="dxa"/>
        <w:tblInd w:w="1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969"/>
      </w:tblGrid>
      <w:tr w:rsidR="00A9329A" w:rsidRPr="00276086" w:rsidTr="00A9329A">
        <w:tc>
          <w:tcPr>
            <w:tcW w:w="1985"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Регион/РСУО</w:t>
            </w:r>
          </w:p>
        </w:tc>
        <w:tc>
          <w:tcPr>
            <w:tcW w:w="3969"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Общини</w:t>
            </w:r>
          </w:p>
        </w:tc>
      </w:tr>
      <w:tr w:rsidR="00A9329A" w:rsidRPr="00276086" w:rsidTr="00A9329A">
        <w:tc>
          <w:tcPr>
            <w:tcW w:w="1985"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Асеновград</w:t>
            </w:r>
          </w:p>
        </w:tc>
        <w:tc>
          <w:tcPr>
            <w:tcW w:w="3969" w:type="dxa"/>
            <w:shd w:val="clear" w:color="auto" w:fill="auto"/>
          </w:tcPr>
          <w:p w:rsidR="00A9329A" w:rsidRPr="00276086" w:rsidRDefault="00A9329A" w:rsidP="00A9329A">
            <w:pPr>
              <w:numPr>
                <w:ilvl w:val="0"/>
                <w:numId w:val="31"/>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Асеновград</w:t>
            </w:r>
          </w:p>
          <w:p w:rsidR="00A9329A" w:rsidRPr="00276086" w:rsidRDefault="00A9329A" w:rsidP="00A9329A">
            <w:pPr>
              <w:numPr>
                <w:ilvl w:val="0"/>
                <w:numId w:val="31"/>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Лъки</w:t>
            </w:r>
          </w:p>
          <w:p w:rsidR="00A9329A" w:rsidRPr="00276086" w:rsidRDefault="00A9329A" w:rsidP="00A9329A">
            <w:pPr>
              <w:numPr>
                <w:ilvl w:val="0"/>
                <w:numId w:val="31"/>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Първомай</w:t>
            </w:r>
          </w:p>
          <w:p w:rsidR="00A9329A" w:rsidRPr="00276086" w:rsidRDefault="00A9329A" w:rsidP="00A9329A">
            <w:pPr>
              <w:numPr>
                <w:ilvl w:val="0"/>
                <w:numId w:val="31"/>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Садово</w:t>
            </w:r>
          </w:p>
          <w:p w:rsidR="00A9329A" w:rsidRPr="00276086" w:rsidRDefault="00A9329A" w:rsidP="00A9329A">
            <w:pPr>
              <w:numPr>
                <w:ilvl w:val="0"/>
                <w:numId w:val="31"/>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Куклен</w:t>
            </w:r>
          </w:p>
        </w:tc>
      </w:tr>
      <w:tr w:rsidR="00A9329A" w:rsidRPr="00276086" w:rsidTr="00A9329A">
        <w:tc>
          <w:tcPr>
            <w:tcW w:w="1985"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Златица</w:t>
            </w:r>
          </w:p>
        </w:tc>
        <w:tc>
          <w:tcPr>
            <w:tcW w:w="3969" w:type="dxa"/>
            <w:shd w:val="clear" w:color="auto" w:fill="auto"/>
          </w:tcPr>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Златица</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Антон</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Копривщица</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Мирково</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Пирдоп</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Чавдар</w:t>
            </w:r>
          </w:p>
          <w:p w:rsidR="00A9329A" w:rsidRPr="00276086" w:rsidRDefault="00A9329A" w:rsidP="00A9329A">
            <w:pPr>
              <w:numPr>
                <w:ilvl w:val="0"/>
                <w:numId w:val="44"/>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Челопеч</w:t>
            </w:r>
          </w:p>
        </w:tc>
      </w:tr>
      <w:tr w:rsidR="00A9329A" w:rsidRPr="00276086" w:rsidTr="00A9329A">
        <w:tc>
          <w:tcPr>
            <w:tcW w:w="1985"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Елхово</w:t>
            </w:r>
          </w:p>
        </w:tc>
        <w:tc>
          <w:tcPr>
            <w:tcW w:w="3969" w:type="dxa"/>
            <w:shd w:val="clear" w:color="auto" w:fill="auto"/>
          </w:tcPr>
          <w:p w:rsidR="00A9329A" w:rsidRPr="00276086" w:rsidRDefault="00A9329A" w:rsidP="00A9329A">
            <w:pPr>
              <w:numPr>
                <w:ilvl w:val="0"/>
                <w:numId w:val="52"/>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Елхово</w:t>
            </w:r>
          </w:p>
          <w:p w:rsidR="00A9329A" w:rsidRPr="00276086" w:rsidRDefault="00A9329A" w:rsidP="00A9329A">
            <w:pPr>
              <w:numPr>
                <w:ilvl w:val="0"/>
                <w:numId w:val="52"/>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Болярово</w:t>
            </w:r>
          </w:p>
        </w:tc>
      </w:tr>
      <w:tr w:rsidR="00A9329A" w:rsidRPr="00276086" w:rsidTr="00A9329A">
        <w:tc>
          <w:tcPr>
            <w:tcW w:w="1985" w:type="dxa"/>
            <w:shd w:val="clear" w:color="auto" w:fill="auto"/>
          </w:tcPr>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p>
          <w:p w:rsidR="00A9329A" w:rsidRPr="00276086" w:rsidRDefault="00A9329A" w:rsidP="00A9329A">
            <w:pPr>
              <w:spacing w:after="0" w:line="240" w:lineRule="auto"/>
              <w:jc w:val="center"/>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Шумен</w:t>
            </w:r>
          </w:p>
        </w:tc>
        <w:tc>
          <w:tcPr>
            <w:tcW w:w="3969" w:type="dxa"/>
            <w:shd w:val="clear" w:color="auto" w:fill="auto"/>
          </w:tcPr>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Шумен</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Велики Преслав</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Венец</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Каолиново</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Каспичан</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Нови Пазар</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Смядово</w:t>
            </w:r>
          </w:p>
          <w:p w:rsidR="00A9329A" w:rsidRPr="00276086" w:rsidRDefault="00A9329A" w:rsidP="00A9329A">
            <w:pPr>
              <w:numPr>
                <w:ilvl w:val="0"/>
                <w:numId w:val="53"/>
              </w:num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lastRenderedPageBreak/>
              <w:t>Хитрино</w:t>
            </w:r>
          </w:p>
        </w:tc>
      </w:tr>
      <w:tr w:rsidR="00A9329A" w:rsidRPr="00276086" w:rsidTr="00A9329A">
        <w:tc>
          <w:tcPr>
            <w:tcW w:w="1985" w:type="dxa"/>
            <w:shd w:val="clear" w:color="auto" w:fill="auto"/>
          </w:tcPr>
          <w:p w:rsidR="00A9329A" w:rsidRPr="00276086" w:rsidRDefault="00A9329A" w:rsidP="00A9329A">
            <w:pPr>
              <w:spacing w:after="0" w:line="240" w:lineRule="auto"/>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lastRenderedPageBreak/>
              <w:t>Макс. общ</w:t>
            </w:r>
          </w:p>
          <w:p w:rsidR="00A9329A" w:rsidRPr="00276086" w:rsidRDefault="00A9329A" w:rsidP="00A9329A">
            <w:pPr>
              <w:spacing w:after="0" w:line="240" w:lineRule="auto"/>
              <w:rPr>
                <w:rFonts w:ascii="Times New Roman" w:eastAsia="Times New Roman" w:hAnsi="Times New Roman" w:cs="Times New Roman"/>
                <w:b/>
                <w:i/>
                <w:sz w:val="24"/>
                <w:szCs w:val="24"/>
                <w:lang w:eastAsia="fr-FR"/>
              </w:rPr>
            </w:pPr>
            <w:r w:rsidRPr="00276086">
              <w:rPr>
                <w:rFonts w:ascii="Times New Roman" w:eastAsia="Times New Roman" w:hAnsi="Times New Roman" w:cs="Times New Roman"/>
                <w:b/>
                <w:i/>
                <w:sz w:val="24"/>
                <w:szCs w:val="24"/>
                <w:lang w:eastAsia="fr-FR"/>
              </w:rPr>
              <w:t>брой региони/ РСУО:             4</w:t>
            </w:r>
          </w:p>
        </w:tc>
        <w:tc>
          <w:tcPr>
            <w:tcW w:w="3969" w:type="dxa"/>
            <w:shd w:val="clear" w:color="auto" w:fill="auto"/>
          </w:tcPr>
          <w:p w:rsidR="00A9329A" w:rsidRPr="00276086" w:rsidRDefault="00A9329A" w:rsidP="00A9329A">
            <w:pPr>
              <w:spacing w:after="0" w:line="240" w:lineRule="auto"/>
              <w:jc w:val="both"/>
              <w:rPr>
                <w:rFonts w:ascii="Times New Roman" w:eastAsia="Times New Roman" w:hAnsi="Times New Roman" w:cs="Times New Roman"/>
                <w:b/>
                <w:sz w:val="24"/>
                <w:szCs w:val="24"/>
                <w:lang w:eastAsia="fr-FR"/>
              </w:rPr>
            </w:pPr>
          </w:p>
          <w:p w:rsidR="00A9329A" w:rsidRPr="00276086" w:rsidRDefault="00A9329A" w:rsidP="00A9329A">
            <w:pPr>
              <w:spacing w:after="0" w:line="240" w:lineRule="auto"/>
              <w:jc w:val="both"/>
              <w:rPr>
                <w:rFonts w:ascii="Times New Roman" w:eastAsia="Times New Roman" w:hAnsi="Times New Roman" w:cs="Times New Roman"/>
                <w:b/>
                <w:sz w:val="24"/>
                <w:szCs w:val="24"/>
                <w:lang w:eastAsia="fr-FR"/>
              </w:rPr>
            </w:pPr>
            <w:r w:rsidRPr="00276086">
              <w:rPr>
                <w:rFonts w:ascii="Times New Roman" w:eastAsia="Times New Roman" w:hAnsi="Times New Roman" w:cs="Times New Roman"/>
                <w:b/>
                <w:i/>
                <w:sz w:val="24"/>
                <w:szCs w:val="24"/>
                <w:lang w:eastAsia="fr-FR"/>
              </w:rPr>
              <w:t>Брой общини</w:t>
            </w:r>
            <w:r w:rsidRPr="00276086">
              <w:rPr>
                <w:rFonts w:ascii="Times New Roman" w:eastAsia="Times New Roman" w:hAnsi="Times New Roman" w:cs="Times New Roman"/>
                <w:b/>
                <w:sz w:val="24"/>
                <w:szCs w:val="24"/>
                <w:lang w:eastAsia="fr-FR"/>
              </w:rPr>
              <w:t xml:space="preserve">:        </w:t>
            </w:r>
            <w:r w:rsidRPr="00276086">
              <w:rPr>
                <w:rFonts w:ascii="Times New Roman" w:eastAsia="Times New Roman" w:hAnsi="Times New Roman" w:cs="Times New Roman"/>
                <w:sz w:val="20"/>
                <w:szCs w:val="20"/>
                <w:lang w:eastAsia="fr-FR"/>
              </w:rPr>
              <w:t xml:space="preserve"> </w:t>
            </w:r>
            <w:r w:rsidRPr="00276086">
              <w:rPr>
                <w:rFonts w:ascii="Times New Roman" w:eastAsia="Times New Roman" w:hAnsi="Times New Roman" w:cs="Times New Roman"/>
                <w:b/>
                <w:sz w:val="24"/>
                <w:szCs w:val="24"/>
                <w:lang w:eastAsia="fr-FR"/>
              </w:rPr>
              <w:t>22</w:t>
            </w:r>
          </w:p>
        </w:tc>
      </w:tr>
    </w:tbl>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правило, по настоящата процедура общините от всяко РСУО от таблица № 3 съвместно могат да подадат само едно проектно предложение. В този случай </w:t>
      </w:r>
      <w:r w:rsidRPr="00276086">
        <w:rPr>
          <w:rFonts w:ascii="Times New Roman" w:eastAsia="Calibri" w:hAnsi="Times New Roman" w:cs="Times New Roman"/>
          <w:b/>
          <w:sz w:val="24"/>
          <w:szCs w:val="24"/>
        </w:rPr>
        <w:t>всички общини заедно са кандидат по процедурата, с общото за тях проектно предложение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Включването поименно на общините в списъка по таблица № 3 не отменя задължението им за удовлетворяване на всички условия, включени в настоящите насоки за кандидатстване.</w:t>
      </w:r>
    </w:p>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sz w:val="24"/>
          <w:szCs w:val="24"/>
        </w:rPr>
        <w:t>Допълнителни изисквания към кандидатите, в качеството им на водеща община или на партньор, които задължително трябва да бъдат изпълнени или удовлетворени, са включени в раздел 12 „</w:t>
      </w:r>
      <w:r w:rsidRPr="00276086">
        <w:rPr>
          <w:rFonts w:ascii="Times New Roman" w:eastAsia="Calibri" w:hAnsi="Times New Roman" w:cs="Times New Roman"/>
          <w:i/>
          <w:sz w:val="24"/>
          <w:szCs w:val="24"/>
        </w:rPr>
        <w:t>Допустими партньори (ако е приложимо)</w:t>
      </w:r>
      <w:r w:rsidRPr="00276086">
        <w:rPr>
          <w:rFonts w:ascii="Times New Roman" w:eastAsia="Calibri" w:hAnsi="Times New Roman" w:cs="Times New Roman"/>
          <w:sz w:val="24"/>
          <w:szCs w:val="24"/>
        </w:rPr>
        <w:t>“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rPr>
      </w:pPr>
      <w:r w:rsidRPr="00276086">
        <w:rPr>
          <w:rFonts w:ascii="Times New Roman" w:eastAsia="Calibri" w:hAnsi="Times New Roman" w:cs="Times New Roman"/>
          <w:b/>
          <w:sz w:val="24"/>
          <w:szCs w:val="24"/>
        </w:rPr>
        <w:t>12. Допустими партньори (ако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r w:rsidRPr="00276086">
        <w:rPr>
          <w:rFonts w:ascii="Times New Roman" w:eastAsia="Calibri" w:hAnsi="Times New Roman" w:cs="Times New Roman"/>
          <w:sz w:val="24"/>
          <w:szCs w:val="24"/>
        </w:rPr>
        <w:t>Всички общини от съответното РСУО по таблица № 3, при спазване на изискванията по раздел 11 „</w:t>
      </w:r>
      <w:r w:rsidRPr="00276086">
        <w:rPr>
          <w:rFonts w:ascii="Times New Roman" w:eastAsia="Calibri" w:hAnsi="Times New Roman" w:cs="Times New Roman"/>
          <w:i/>
          <w:sz w:val="24"/>
          <w:szCs w:val="24"/>
        </w:rPr>
        <w:t>Допустими кандидати“</w:t>
      </w:r>
      <w:r w:rsidRPr="00276086">
        <w:rPr>
          <w:rFonts w:ascii="Times New Roman" w:eastAsia="Calibri" w:hAnsi="Times New Roman" w:cs="Times New Roman"/>
          <w:sz w:val="24"/>
          <w:szCs w:val="24"/>
        </w:rPr>
        <w:t xml:space="preserve">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са допустими кандидати по настоящата процедура. Те задължително трябва да участват съвместно - като водеща община или като партньор, за целите на кандидатстване по процедурата с едно общо проектно предложение и за </w:t>
      </w:r>
      <w:proofErr w:type="spellStart"/>
      <w:r w:rsidRPr="00276086">
        <w:rPr>
          <w:rFonts w:ascii="Times New Roman" w:eastAsia="Calibri" w:hAnsi="Times New Roman" w:cs="Times New Roman"/>
          <w:sz w:val="24"/>
          <w:szCs w:val="24"/>
        </w:rPr>
        <w:t>последващото</w:t>
      </w:r>
      <w:proofErr w:type="spellEnd"/>
      <w:r w:rsidRPr="00276086">
        <w:rPr>
          <w:rFonts w:ascii="Times New Roman" w:eastAsia="Calibri" w:hAnsi="Times New Roman" w:cs="Times New Roman"/>
          <w:sz w:val="24"/>
          <w:szCs w:val="24"/>
        </w:rPr>
        <w:t xml:space="preserve"> изпълнение на проекта, след сключване на административния договор за предоставяне на безвъзмездна финансова помощ (АДБФП).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r w:rsidRPr="00276086">
        <w:rPr>
          <w:rFonts w:ascii="Times New Roman" w:eastAsia="Times New Roman" w:hAnsi="Times New Roman" w:cs="Times New Roman"/>
          <w:bCs/>
          <w:sz w:val="24"/>
          <w:szCs w:val="24"/>
          <w:bdr w:val="none" w:sz="0" w:space="0" w:color="auto" w:frame="1"/>
          <w:lang w:eastAsia="bg-BG"/>
        </w:rPr>
        <w:t xml:space="preserve">Под кандидат следва да се разбира определението по § 1, т. 3 от </w:t>
      </w:r>
      <w:r w:rsidRPr="00276086">
        <w:rPr>
          <w:rFonts w:ascii="Times New Roman" w:eastAsia="Times New Roman" w:hAnsi="Times New Roman" w:cs="Times New Roman"/>
          <w:bCs/>
          <w:i/>
          <w:sz w:val="24"/>
          <w:szCs w:val="24"/>
          <w:bdr w:val="none" w:sz="0" w:space="0" w:color="auto" w:frame="1"/>
          <w:lang w:eastAsia="bg-BG"/>
        </w:rPr>
        <w:t>Допълнителните разпоредби на Постановление № 162 от 5.07.2016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w:t>
      </w:r>
      <w:r w:rsidRPr="00276086">
        <w:rPr>
          <w:rFonts w:ascii="Times New Roman" w:eastAsia="Times New Roman" w:hAnsi="Times New Roman" w:cs="Times New Roman"/>
          <w:bCs/>
          <w:sz w:val="24"/>
          <w:szCs w:val="24"/>
          <w:bdr w:val="none" w:sz="0" w:space="0" w:color="auto" w:frame="1"/>
          <w:lang w:eastAsia="bg-BG"/>
        </w:rPr>
        <w:t xml:space="preserve"> (</w:t>
      </w:r>
      <w:proofErr w:type="spellStart"/>
      <w:r w:rsidRPr="00276086">
        <w:rPr>
          <w:rFonts w:ascii="Times New Roman" w:eastAsia="Times New Roman" w:hAnsi="Times New Roman" w:cs="Times New Roman"/>
          <w:bCs/>
          <w:sz w:val="24"/>
          <w:szCs w:val="24"/>
          <w:bdr w:val="none" w:sz="0" w:space="0" w:color="auto" w:frame="1"/>
          <w:lang w:eastAsia="bg-BG"/>
        </w:rPr>
        <w:t>Обн</w:t>
      </w:r>
      <w:proofErr w:type="spellEnd"/>
      <w:r w:rsidRPr="00276086">
        <w:rPr>
          <w:rFonts w:ascii="Times New Roman" w:eastAsia="Times New Roman" w:hAnsi="Times New Roman" w:cs="Times New Roman"/>
          <w:bCs/>
          <w:sz w:val="24"/>
          <w:szCs w:val="24"/>
          <w:bdr w:val="none" w:sz="0" w:space="0" w:color="auto" w:frame="1"/>
          <w:lang w:eastAsia="bg-BG"/>
        </w:rPr>
        <w:t>., ДВ, бр. 53 от 12.07.2016 г.) (ПМС № 162/2016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r w:rsidRPr="00276086">
        <w:rPr>
          <w:rFonts w:ascii="Times New Roman" w:eastAsia="Times New Roman" w:hAnsi="Times New Roman" w:cs="Times New Roman"/>
          <w:bCs/>
          <w:sz w:val="24"/>
          <w:szCs w:val="24"/>
          <w:bdr w:val="none" w:sz="0" w:space="0" w:color="auto" w:frame="1"/>
          <w:lang w:eastAsia="bg-BG"/>
        </w:rPr>
        <w:t>Под партньор следва да се разбира определението по § 1, т. 5 от Допълнителните разпоредби на ПМС № 162/2016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целите на кандидатстване по процедурата водещата община и общините-партньори от съответното РСУО по таблица № 3 следва да: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А) определят водеща община, която да подаде от името на всички кандидатстващи общини проектното предложение и да отговаря за неговото управление, като попълва, </w:t>
      </w:r>
      <w:proofErr w:type="spellStart"/>
      <w:r w:rsidRPr="00276086">
        <w:rPr>
          <w:rFonts w:ascii="Times New Roman" w:eastAsia="Calibri" w:hAnsi="Times New Roman" w:cs="Times New Roman"/>
          <w:sz w:val="24"/>
          <w:szCs w:val="24"/>
        </w:rPr>
        <w:t>комплектова</w:t>
      </w:r>
      <w:proofErr w:type="spellEnd"/>
      <w:r w:rsidRPr="00276086">
        <w:rPr>
          <w:rFonts w:ascii="Times New Roman" w:eastAsia="Calibri" w:hAnsi="Times New Roman" w:cs="Times New Roman"/>
          <w:sz w:val="24"/>
          <w:szCs w:val="24"/>
        </w:rPr>
        <w:t xml:space="preserve"> и подава искания за плащане, доклади за напредък, както и всички искания, уведомления, доклади, отчети, декларации и всички други документи по АДБФП; да възстановява на общините-партньори извършени от тях разходи със средства по АДБФП, постъпващи по нейна банкова сметка и да получава цялата кореспонденция с Управляващия орган по АДБФП и информира своевременно за нея партньорите;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Б) определят конкретните задачи на всяка една от общините във връзка с подготовката и подаването на проектното предложение, планирането, управлението и изпълнението на АДБФП и дейностите по проекта, както и начина на определяне на екипа за управление;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определят финансовите ангажименти на всяка една от общините във връзка с изпълнението на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Г) договарят съвместно стратегията за възлагане на обществени поръчки по проекта, определят как ще бъдат подготвяни и възлагани обществените поръчки по проекта и определят реда за възстановяване на суми в бюджета на общините-партньори по проведени процедури за обществени поръчки, след извършени разплащания по проекта от Управляващия орган. Следва да се има предвид, че разплащанията в рамките на проекта се извършват от Управляващия орган на ОПОС 2014-2020 г. само по сметката на водещата община, посочена в АДБФП.</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При определянето на възложители на обществени поръчки по проекта, общините са длъжни да предвидят, че експлоатацията на всяка от изградените в изпълнение на проекта инсталации за предварително третиране и за компостиране задължително се възлага от  всички общини – съсобственици на дадената инсталация, чиито отпадъци се третират в нея.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Всички останали обществени поръчки по проекта могат да бъдат възлагани самостоятелно от една от общините или съвместно, по реда на чл. 8, ал. 1 от ЗОП. Всички общини, чиито отпадък ще бъде третиран в дадена инсталация, имат правото да възлагат съвместно нейното изграждане, когато то ще се извършва върху </w:t>
      </w:r>
      <w:proofErr w:type="spellStart"/>
      <w:r w:rsidRPr="00276086">
        <w:rPr>
          <w:rFonts w:ascii="Times New Roman" w:eastAsia="Calibri" w:hAnsi="Times New Roman" w:cs="Times New Roman"/>
          <w:sz w:val="24"/>
          <w:szCs w:val="24"/>
        </w:rPr>
        <w:t>съсобствен</w:t>
      </w:r>
      <w:proofErr w:type="spellEnd"/>
      <w:r w:rsidRPr="00276086">
        <w:rPr>
          <w:rFonts w:ascii="Times New Roman" w:eastAsia="Calibri" w:hAnsi="Times New Roman" w:cs="Times New Roman"/>
          <w:sz w:val="24"/>
          <w:szCs w:val="24"/>
        </w:rPr>
        <w:t xml:space="preserve"> имот на общините или въз основа на </w:t>
      </w:r>
      <w:proofErr w:type="spellStart"/>
      <w:r w:rsidRPr="00276086">
        <w:rPr>
          <w:rFonts w:ascii="Times New Roman" w:eastAsia="Calibri" w:hAnsi="Times New Roman" w:cs="Times New Roman"/>
          <w:sz w:val="24"/>
          <w:szCs w:val="24"/>
        </w:rPr>
        <w:t>съсобствено</w:t>
      </w:r>
      <w:proofErr w:type="spellEnd"/>
      <w:r w:rsidRPr="00276086">
        <w:rPr>
          <w:rFonts w:ascii="Times New Roman" w:eastAsia="Calibri" w:hAnsi="Times New Roman" w:cs="Times New Roman"/>
          <w:sz w:val="24"/>
          <w:szCs w:val="24"/>
        </w:rPr>
        <w:t xml:space="preserve"> право на строеж. В случай че теренът, върху който се предвижда да бъде изградена дадена инсталация, е собственост само на една от общините или правото на строеж е учредено в полза на само една от общините, същите имат право да предвидят, че възложител по ЗОП за изграждането на дадената инсталация е общината - собственик на терена/на вещното право. Когато в проектното предложение са включени инсталации, в които се предвижда третиране на отпадъците само на една община, възложител на обществените поръчки за изграждането на тези инсталации е същата.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Във връзка със задължението експлоатацията на изградените инсталации да се възложи съвместно от общините – съсобственици на инсталациите, същите следва да бъдат определени като съ-възложители по чл. 8, ал. 1 от ЗОП с решение на Общото събрание на регионалното сдружение, взето на основание чл. 26, ал. 1, т. 5 от ЗУО.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Решението на Общото събрание на регионалното сдружение, с което се определят общините - възложители на обществените поръчки по проекта, се прилага към споразумението за партньорство.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Общините следва да имат предвид, че по процедурата няма да се финансират проекти, в рамките на които е предвидено експлоатацията на една или всички инсталации да се извърши от общинско предприятие по смисъла на Закона за общинската собственост, ако в тази/тези инсталации се третират битови отпадъци на повече от една община. Няма да се финансират и проекти, при които самостоятелно изграждането/</w:t>
      </w:r>
      <w:proofErr w:type="spellStart"/>
      <w:r w:rsidRPr="00276086">
        <w:rPr>
          <w:rFonts w:ascii="Times New Roman" w:eastAsia="Calibri" w:hAnsi="Times New Roman" w:cs="Times New Roman"/>
          <w:b/>
          <w:i/>
          <w:sz w:val="24"/>
          <w:szCs w:val="24"/>
        </w:rPr>
        <w:t>изграждането</w:t>
      </w:r>
      <w:proofErr w:type="spellEnd"/>
      <w:r w:rsidRPr="00276086">
        <w:rPr>
          <w:rFonts w:ascii="Times New Roman" w:eastAsia="Calibri" w:hAnsi="Times New Roman" w:cs="Times New Roman"/>
          <w:b/>
          <w:i/>
          <w:sz w:val="24"/>
          <w:szCs w:val="24"/>
        </w:rPr>
        <w:t xml:space="preserve"> и експлоатацията на инсталация се извършват от общинско предприятие.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Д) договарят съвместно начина на бъдещата експлоатация на изградената инфраструктура след приключване на проекта, като се задължават да експлоатират активите, изградени по проекта, при спазване на законодателството за държавните помощи</w:t>
      </w:r>
      <w:r w:rsidRPr="00276086">
        <w:rPr>
          <w:rFonts w:ascii="Calibri" w:eastAsia="Calibri" w:hAnsi="Calibri" w:cs="Times New Roman"/>
        </w:rPr>
        <w:t xml:space="preserve"> </w:t>
      </w:r>
      <w:r w:rsidRPr="00276086">
        <w:rPr>
          <w:rFonts w:ascii="Times New Roman" w:eastAsia="Calibri" w:hAnsi="Times New Roman" w:cs="Times New Roman"/>
          <w:sz w:val="24"/>
          <w:szCs w:val="24"/>
        </w:rPr>
        <w:t>в областта на услугите от общ икономически интерес (УОИИ).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Е) всички общини от съответното РСУО – независимо дали са определени за водеща община или партньор, се ангажират да не се присъединяват към друго регионално сдружение за срока на изпълнение на проекта и най-малко за срок от 5 години след окончателното плащане на средствата за проекта по ОПОС 2014-2020 г. по настоящата процедура. Поетият ангажимент се </w:t>
      </w:r>
      <w:proofErr w:type="spellStart"/>
      <w:r w:rsidRPr="00276086">
        <w:rPr>
          <w:rFonts w:ascii="Times New Roman" w:eastAsia="Calibri" w:hAnsi="Times New Roman" w:cs="Times New Roman"/>
          <w:sz w:val="24"/>
          <w:szCs w:val="24"/>
        </w:rPr>
        <w:t>обективира</w:t>
      </w:r>
      <w:proofErr w:type="spellEnd"/>
      <w:r w:rsidRPr="00276086">
        <w:rPr>
          <w:rFonts w:ascii="Times New Roman" w:eastAsia="Calibri" w:hAnsi="Times New Roman" w:cs="Times New Roman"/>
          <w:sz w:val="24"/>
          <w:szCs w:val="24"/>
        </w:rPr>
        <w:t xml:space="preserve"> с Решение на Общинския съвет на всяка от общините от съответното РСУО, приложение към споразумението;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Ж) всички общини от съответното РСУО – независимо дали са определени за водеща община или партньор, се ангажират изградената със средства по процедурата инфраструктура, в т.ч. движимо и недвижимо имущество, да бъде общинска собственост.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Собствеността на изградените инсталации за компостиране и инсталации за предварително третиране задължително трябва да бъде общинска и да отговаря на следните условия: </w:t>
      </w:r>
      <w:r w:rsidRPr="00276086">
        <w:rPr>
          <w:rFonts w:ascii="Times New Roman" w:eastAsia="Calibri" w:hAnsi="Times New Roman" w:cs="Times New Roman"/>
          <w:b/>
          <w:sz w:val="24"/>
          <w:szCs w:val="24"/>
        </w:rPr>
        <w:t>всяка конкретна инсталация да е съсобственост на всички общини, чиито отпадъци ще се третират в нея, съответно инсталацията да е собственост само на една община – когато в инсталацията се предвижда третиране на отпадъците само на същата</w:t>
      </w:r>
      <w:r w:rsidRPr="00276086">
        <w:rPr>
          <w:rFonts w:ascii="Times New Roman" w:eastAsia="Calibri" w:hAnsi="Times New Roman" w:cs="Times New Roman"/>
          <w:sz w:val="24"/>
          <w:szCs w:val="24"/>
        </w:rPr>
        <w:t xml:space="preserve">. Поетият ангажимент се </w:t>
      </w:r>
      <w:proofErr w:type="spellStart"/>
      <w:r w:rsidRPr="00276086">
        <w:rPr>
          <w:rFonts w:ascii="Times New Roman" w:eastAsia="Calibri" w:hAnsi="Times New Roman" w:cs="Times New Roman"/>
          <w:sz w:val="24"/>
          <w:szCs w:val="24"/>
        </w:rPr>
        <w:t>обективира</w:t>
      </w:r>
      <w:proofErr w:type="spellEnd"/>
      <w:r w:rsidRPr="00276086">
        <w:rPr>
          <w:rFonts w:ascii="Times New Roman" w:eastAsia="Calibri" w:hAnsi="Times New Roman" w:cs="Times New Roman"/>
          <w:sz w:val="24"/>
          <w:szCs w:val="24"/>
        </w:rPr>
        <w:t xml:space="preserve"> съобразно взето решение на Общото събрание на регионалното сдружение на основание чл. 26, ал. 1, т. 11 от ЗУО, приложение към споразумението и в решения на Общинските съвети на общините. Общините определят и дяловете на съсобственост на всяка една от тях в изградените с проекта инсталации за предварително третиране и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 xml:space="preserve">В случай, че теренът, върху който се предвижда да бъде изградена инфраструктура (инсталации за компостиране и инсталация за предварително третиране) е собственост само на една от общините или правото на строеж е учредено в полза само на една от общините, в споразумението следва да бъде договорено, че </w:t>
      </w:r>
      <w:r w:rsidRPr="00276086">
        <w:rPr>
          <w:rFonts w:ascii="Times New Roman" w:eastAsia="Calibri" w:hAnsi="Times New Roman" w:cs="Times New Roman"/>
          <w:b/>
          <w:sz w:val="24"/>
          <w:szCs w:val="24"/>
        </w:rPr>
        <w:t>собствеността на изградената инфраструктура (инсталации за компостиране и инсталация за предварително третиране), преди въвеждането й в експлоатация, ще бъде прехвърлена от общината - собственик на терена, съответно носител на вещното право на строеж, на останалите общини, чиито отпадъци ще се третират в инсталацията, съгласно договорените дялове на съсобственост на всяка една от тях.</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Предвидената за изграждане съпътстваща инфраструктура за съответната </w:t>
      </w:r>
      <w:proofErr w:type="spellStart"/>
      <w:r w:rsidRPr="00276086">
        <w:rPr>
          <w:rFonts w:ascii="Times New Roman" w:eastAsia="Calibri" w:hAnsi="Times New Roman" w:cs="Times New Roman"/>
          <w:sz w:val="24"/>
          <w:szCs w:val="24"/>
        </w:rPr>
        <w:t>компостираща</w:t>
      </w:r>
      <w:proofErr w:type="spellEnd"/>
      <w:r w:rsidRPr="00276086">
        <w:rPr>
          <w:rFonts w:ascii="Times New Roman" w:eastAsia="Calibri" w:hAnsi="Times New Roman" w:cs="Times New Roman"/>
          <w:sz w:val="24"/>
          <w:szCs w:val="24"/>
        </w:rPr>
        <w:t xml:space="preserve"> инсталация/</w:t>
      </w:r>
      <w:proofErr w:type="spellStart"/>
      <w:r w:rsidRPr="00276086">
        <w:rPr>
          <w:rFonts w:ascii="Times New Roman" w:eastAsia="Calibri" w:hAnsi="Times New Roman" w:cs="Times New Roman"/>
          <w:sz w:val="24"/>
          <w:szCs w:val="24"/>
        </w:rPr>
        <w:t>инсталация</w:t>
      </w:r>
      <w:proofErr w:type="spellEnd"/>
      <w:r w:rsidRPr="00276086">
        <w:rPr>
          <w:rFonts w:ascii="Times New Roman" w:eastAsia="Calibri" w:hAnsi="Times New Roman" w:cs="Times New Roman"/>
          <w:sz w:val="24"/>
          <w:szCs w:val="24"/>
        </w:rPr>
        <w:t xml:space="preserve"> за предварително третиране на битови отпадъци се възлага от общината, в чиито административни граници се намират същите. Необходимата съпътстваща  инфраструктура към инсталациите, за които се предвижда съсобственост,  може да бъде собственост единствено на общината, в чиито административни граници се намира същата.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Times New Roman" w:hAnsi="Times New Roman" w:cs="Times New Roman"/>
          <w:bCs/>
          <w:sz w:val="24"/>
          <w:szCs w:val="24"/>
          <w:bdr w:val="none" w:sz="0" w:space="0" w:color="auto" w:frame="1"/>
          <w:lang w:eastAsia="bg-BG"/>
        </w:rPr>
        <w:t xml:space="preserve">З) </w:t>
      </w:r>
      <w:r w:rsidRPr="00276086">
        <w:rPr>
          <w:rFonts w:ascii="Times New Roman" w:eastAsia="Calibri" w:hAnsi="Times New Roman" w:cs="Times New Roman"/>
          <w:sz w:val="24"/>
          <w:szCs w:val="24"/>
        </w:rPr>
        <w:t xml:space="preserve">всички общини от съответното РСУО – независимо дали са определени за водеща община или партньор, се ангажират да не прехвърлят на трети лица собствеността на изградената със средства по процедурата </w:t>
      </w:r>
      <w:r w:rsidRPr="00276086">
        <w:rPr>
          <w:rFonts w:ascii="Times New Roman" w:eastAsia="Times New Roman" w:hAnsi="Times New Roman" w:cs="Times New Roman"/>
          <w:bCs/>
          <w:sz w:val="24"/>
          <w:szCs w:val="24"/>
          <w:bdr w:val="none" w:sz="0" w:space="0" w:color="auto" w:frame="1"/>
          <w:lang w:eastAsia="bg-BG"/>
        </w:rPr>
        <w:t xml:space="preserve">инфраструктура, в т.ч. движимо и недвижимо имущество, и съпътстваща инфраструктура, най-малко в продължение на 5 години от </w:t>
      </w:r>
      <w:r w:rsidRPr="00276086">
        <w:rPr>
          <w:rFonts w:ascii="Times New Roman" w:eastAsia="Calibri" w:hAnsi="Times New Roman" w:cs="Times New Roman"/>
          <w:sz w:val="24"/>
          <w:szCs w:val="24"/>
        </w:rPr>
        <w:lastRenderedPageBreak/>
        <w:t xml:space="preserve">окончателното плащане на средствата за проекта по ОПОС 2014-2020 г. по настоящата процедура. Поетият ангажимент се </w:t>
      </w:r>
      <w:proofErr w:type="spellStart"/>
      <w:r w:rsidRPr="00276086">
        <w:rPr>
          <w:rFonts w:ascii="Times New Roman" w:eastAsia="Calibri" w:hAnsi="Times New Roman" w:cs="Times New Roman"/>
          <w:sz w:val="24"/>
          <w:szCs w:val="24"/>
        </w:rPr>
        <w:t>обективира</w:t>
      </w:r>
      <w:proofErr w:type="spellEnd"/>
      <w:r w:rsidRPr="00276086">
        <w:rPr>
          <w:rFonts w:ascii="Times New Roman" w:eastAsia="Calibri" w:hAnsi="Times New Roman" w:cs="Times New Roman"/>
          <w:sz w:val="24"/>
          <w:szCs w:val="24"/>
        </w:rPr>
        <w:t xml:space="preserve"> с Решение на Общото събрание на съответното РСУО </w:t>
      </w:r>
      <w:r w:rsidRPr="00276086">
        <w:rPr>
          <w:rFonts w:ascii="Times New Roman" w:eastAsia="Times New Roman" w:hAnsi="Times New Roman" w:cs="Times New Roman"/>
          <w:bCs/>
          <w:sz w:val="24"/>
          <w:szCs w:val="24"/>
          <w:bdr w:val="none" w:sz="0" w:space="0" w:color="auto" w:frame="1"/>
          <w:lang w:eastAsia="bg-BG"/>
        </w:rPr>
        <w:t>на основание чл. 26, ал. 1, т. 11 от ЗУО</w:t>
      </w:r>
      <w:r w:rsidRPr="00276086">
        <w:rPr>
          <w:rFonts w:ascii="Times New Roman" w:eastAsia="Calibri" w:hAnsi="Times New Roman" w:cs="Times New Roman"/>
          <w:sz w:val="24"/>
          <w:szCs w:val="24"/>
        </w:rPr>
        <w:t>, приложение към споразумението;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r w:rsidRPr="00276086">
        <w:rPr>
          <w:rFonts w:ascii="Times New Roman" w:eastAsia="Times New Roman" w:hAnsi="Times New Roman" w:cs="Times New Roman"/>
          <w:bCs/>
          <w:sz w:val="24"/>
          <w:szCs w:val="24"/>
          <w:bdr w:val="none" w:sz="0" w:space="0" w:color="auto" w:frame="1"/>
          <w:lang w:eastAsia="bg-BG"/>
        </w:rPr>
        <w:t xml:space="preserve">И) подписват и изпълняват съвместно АДБФП.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Cs/>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Ангажиментите по-горе се уреждат между общините в писмена форма със споразумение за партньорство.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Изисканите приложения към споразумението се представят в пълния им обхват, в т.ч. заедно с придружаващите ги анализи, информации, проучвания или други документи, въз основа на които са взети съответните решения.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Решението на Общото събрание на съответното РСУО на основание чл. 26, ал. 1, т. 11 от ЗУО трябва да бъде придружено задължително с обосновка по отношение на взетото решение за собствеността на инсталациите, за които ще се иска финансиране по настоящата процедура. Обосновката трябва да се основава на резултати от извършени актуални проучвания (през 2016 г. или 2017 г.)  и да включва информация за: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  дали са налични частни инсталации на територията на РСУО, които биха могли да извършват услуга по третиране на битовите отпадъци, сходни или по-добри като количество и/или качество, спрямо заложените в настоящите насоки, на същата или по-ниска цена спрямо цената на услугата, която ще бъде извършвана във финансираните по процедурата инсталации;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 xml:space="preserve">- наличието на интерес от лица за финансиране изцяло или </w:t>
      </w:r>
      <w:proofErr w:type="spellStart"/>
      <w:r w:rsidRPr="00276086">
        <w:rPr>
          <w:rFonts w:ascii="Times New Roman" w:eastAsia="Times New Roman" w:hAnsi="Times New Roman" w:cs="Times New Roman"/>
          <w:b/>
          <w:bCs/>
          <w:i/>
          <w:sz w:val="24"/>
          <w:szCs w:val="24"/>
          <w:bdr w:val="none" w:sz="0" w:space="0" w:color="auto" w:frame="1"/>
          <w:lang w:eastAsia="bg-BG"/>
        </w:rPr>
        <w:t>съфинансиране</w:t>
      </w:r>
      <w:proofErr w:type="spellEnd"/>
      <w:r w:rsidRPr="00276086">
        <w:rPr>
          <w:rFonts w:ascii="Times New Roman" w:eastAsia="Times New Roman" w:hAnsi="Times New Roman" w:cs="Times New Roman"/>
          <w:b/>
          <w:bCs/>
          <w:i/>
          <w:sz w:val="24"/>
          <w:szCs w:val="24"/>
          <w:bdr w:val="none" w:sz="0" w:space="0" w:color="auto" w:frame="1"/>
          <w:lang w:eastAsia="bg-BG"/>
        </w:rPr>
        <w:t xml:space="preserve"> от тяхна страна за тяхна сметка на изграждането на инсталациите, предвидени за финансиране по настоящата процедура, като бъдат частен финансиращ партньор.  </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7718"/>
        </w:tabs>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ab/>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 xml:space="preserve">Управляващият орган си запазва правото по време на изпълнението на проекта да изисква и други решения на Общото събрание на РСУО, изискуеми съгласно ЗУО.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r w:rsidRPr="00276086">
        <w:rPr>
          <w:rFonts w:ascii="Times New Roman" w:eastAsia="Times New Roman" w:hAnsi="Times New Roman" w:cs="Times New Roman"/>
          <w:b/>
          <w:bCs/>
          <w:i/>
          <w:sz w:val="24"/>
          <w:szCs w:val="24"/>
          <w:bdr w:val="none" w:sz="0" w:space="0" w:color="auto" w:frame="1"/>
          <w:lang w:eastAsia="bg-BG"/>
        </w:rPr>
        <w:t xml:space="preserve">Отговорността за спазване на процедурата по вземане на решения на Общото събрание на РСУО по реда на ЗУО се носи от общините.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bCs/>
          <w:i/>
          <w:sz w:val="24"/>
          <w:szCs w:val="24"/>
          <w:bdr w:val="none" w:sz="0" w:space="0" w:color="auto" w:frame="1"/>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Освен общите изисквания и условия към допустимите кандидати, </w:t>
      </w:r>
      <w:r w:rsidRPr="00276086">
        <w:rPr>
          <w:rFonts w:ascii="Times New Roman" w:eastAsia="Calibri" w:hAnsi="Times New Roman" w:cs="Times New Roman"/>
          <w:b/>
          <w:sz w:val="24"/>
          <w:szCs w:val="24"/>
        </w:rPr>
        <w:t>към момента на подаване на проектното предложение</w:t>
      </w:r>
      <w:r w:rsidRPr="00276086">
        <w:rPr>
          <w:rFonts w:ascii="Times New Roman" w:eastAsia="Calibri" w:hAnsi="Times New Roman" w:cs="Times New Roman"/>
          <w:sz w:val="24"/>
          <w:szCs w:val="24"/>
        </w:rPr>
        <w:t xml:space="preserve"> трябва да се представят доказателства за удовлетворяването на следните изисквания: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w:t>
      </w:r>
      <w:r w:rsidRPr="00276086">
        <w:rPr>
          <w:rFonts w:ascii="Times New Roman" w:eastAsia="Calibri" w:hAnsi="Times New Roman" w:cs="Times New Roman"/>
          <w:i/>
          <w:sz w:val="24"/>
          <w:szCs w:val="24"/>
        </w:rPr>
        <w:t>Всички общини (водеща и партньори) участват в едно регионално сдружение по смисъла на ЗУО съгласно таблица № 3</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доказателства се посочва номер и дата на Протокола на Общото събрание, за създаване на съответното РСУО по таблица № 3 с поименно включени общини. В случай, че има промяна във включените общини в това РСУО, се посочват номера и датата на Решението на Общото събрание за промяната. Създаването на РСУО и промените в състава (ако има такива) трябва да са в съответствие с изискванията на ЗУО.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2. </w:t>
      </w:r>
      <w:r w:rsidRPr="00276086">
        <w:rPr>
          <w:rFonts w:ascii="Times New Roman" w:eastAsia="Calibri" w:hAnsi="Times New Roman" w:cs="Times New Roman"/>
          <w:i/>
          <w:sz w:val="24"/>
          <w:szCs w:val="24"/>
        </w:rPr>
        <w:t>РСУО се обслужва от изградено или ще се обслужва от изграждащо се регионално депо, което отговаря на нормативните изисквания.</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доказателство се посочва номерът на издадено комплексно разрешително по реда на глава седма от </w:t>
      </w:r>
      <w:r w:rsidRPr="00276086">
        <w:rPr>
          <w:rFonts w:ascii="Times New Roman" w:eastAsia="Calibri" w:hAnsi="Times New Roman" w:cs="Times New Roman"/>
          <w:i/>
          <w:sz w:val="24"/>
          <w:szCs w:val="24"/>
        </w:rPr>
        <w:t>Закона за опазване на околната среда (ЗООС)</w:t>
      </w:r>
      <w:r w:rsidRPr="00276086">
        <w:rPr>
          <w:rFonts w:ascii="Times New Roman" w:eastAsia="Calibri" w:hAnsi="Times New Roman" w:cs="Times New Roman"/>
          <w:sz w:val="24"/>
          <w:szCs w:val="24"/>
        </w:rPr>
        <w:t>, за изграждане или за експлоатация на депото за битови отпадъци или номерът на решение по ОВОС, с което е одобрена реализацията на инвестиционно предложение за депо за битови отпадъци и с което е потвърдено прилагането на най-добри налични техники по реда на чл. 99а от ЗООС.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на територията на региона няма регионално депо или не се изгражда такова, водещата община и всяка от общините - партньори по настоящата процедура, следва да представят договор/договори със собственик/собственици на отговарящо на нормативните изисквания регионално депо/инсталация за битови отпадъци.</w:t>
      </w:r>
      <w:r w:rsidRPr="00276086">
        <w:rPr>
          <w:rFonts w:ascii="Calibri" w:eastAsia="Calibri" w:hAnsi="Calibri" w:cs="Times New Roman"/>
        </w:rPr>
        <w:t xml:space="preserve"> </w:t>
      </w:r>
      <w:r w:rsidRPr="00276086">
        <w:rPr>
          <w:rFonts w:ascii="Times New Roman" w:eastAsia="Calibri" w:hAnsi="Times New Roman" w:cs="Times New Roman"/>
          <w:sz w:val="24"/>
          <w:szCs w:val="24"/>
        </w:rPr>
        <w:t xml:space="preserve">Договор/договори с инсталация/инсталации и/или регионално депо, отговарящи на нормативните изисквания, трябва да се представи и за случаите, когато изграждането на регионално депо за съответния регион е започнало, но не е завършено към момента на подаването на проектното предложение по процедурата. При тези случаи също така трябва да се представи и пояснение с приложени </w:t>
      </w:r>
      <w:proofErr w:type="spellStart"/>
      <w:r w:rsidRPr="00276086">
        <w:rPr>
          <w:rFonts w:ascii="Times New Roman" w:eastAsia="Calibri" w:hAnsi="Times New Roman" w:cs="Times New Roman"/>
          <w:sz w:val="24"/>
          <w:szCs w:val="24"/>
        </w:rPr>
        <w:t>доказателствени</w:t>
      </w:r>
      <w:proofErr w:type="spellEnd"/>
      <w:r w:rsidRPr="00276086">
        <w:rPr>
          <w:rFonts w:ascii="Times New Roman" w:eastAsia="Calibri" w:hAnsi="Times New Roman" w:cs="Times New Roman"/>
          <w:sz w:val="24"/>
          <w:szCs w:val="24"/>
        </w:rPr>
        <w:t xml:space="preserve"> документи, какви действия са предприети за изграждането на регионално депо, кога са започнали или се очаква да започнат строителните дейности, кога е предвидено да завършат и кога депото ще бъде въведено в експлоатация.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 </w:t>
      </w:r>
      <w:r w:rsidRPr="00276086">
        <w:rPr>
          <w:rFonts w:ascii="Times New Roman" w:eastAsia="Calibri" w:hAnsi="Times New Roman" w:cs="Times New Roman"/>
          <w:i/>
          <w:sz w:val="24"/>
          <w:szCs w:val="24"/>
        </w:rPr>
        <w:t>РСУО да представи информация за инсталациите за компостиране или инсталации за анаеробно разграждане на зелени отпадъци и/или биоразградими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целта всеки кандидат представя обобщена информация от всички общини в РСУО за състоянието на инфраструктурата в съответното РСУО по отношение на инсталациите за компостиране и анаеробни инсталации за третиране на зелени и/или биоразградими битови отпадъци. Информацията следва да обхваща както инсталациите, които са изградени с публични средства, така и инсталации, които не са изградени с публични средства или са собственост на лица или дружества.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информацията задължително се представят актуални към момента на подаване на проектното предложение данни за: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изградени и въведени</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 експлоатация</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инсталации за компостиране и анаеробни инсталации</w:t>
      </w:r>
      <w:r w:rsidRPr="00276086">
        <w:rPr>
          <w:rFonts w:ascii="Times New Roman" w:eastAsia="Calibri" w:hAnsi="Times New Roman" w:cs="Times New Roman"/>
          <w:sz w:val="24"/>
          <w:szCs w:val="24"/>
        </w:rPr>
        <w:t>, които са разположени в административните граници на някоя от общините от съответното РСУО и които третират зелени и/или биоразградими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тези инсталации поотделно се представят задължително най-малко следните данни: година на въвеждане в експлоатация; източник на финансиране; местоположение; капацитет на инсталацията (на вход отпадък); видове отпадъци, които се третират в инсталацията; дали отпадъците са предварително разделно събрани; кои общини и кои населени места обслужва инсталацията; 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някоя от общините, част от общините или всички общини от съответното РСУО са възложили на лице или дружество да извършва услугата по третиране на зелените или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битови отпадъци в инсталация, която не е общинска собственост, се представят договор или друг документ за възлагане на услугата, от който да се изясняват данни за тази инсталация/инсталации, по какъв начин (чрез процедура по ЗОП, решение на Общински съвет, друго) е избран изпълнителят на услугата, от коя дата, </w:t>
      </w:r>
      <w:r w:rsidRPr="00276086">
        <w:rPr>
          <w:rFonts w:ascii="Times New Roman" w:eastAsia="Calibri" w:hAnsi="Times New Roman" w:cs="Times New Roman"/>
          <w:sz w:val="24"/>
          <w:szCs w:val="24"/>
        </w:rPr>
        <w:lastRenderedPageBreak/>
        <w:t>за какъв срок и при какви условия (в т.ч. капацитет на инсталацията, цена на услугата, изисквания към инсталацията и др.) е възложена услугата;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изграждащи се инсталации за компостиране и анаеробни инсталации,</w:t>
      </w:r>
      <w:r w:rsidRPr="00276086">
        <w:rPr>
          <w:rFonts w:ascii="Times New Roman" w:eastAsia="Calibri" w:hAnsi="Times New Roman" w:cs="Times New Roman"/>
          <w:sz w:val="24"/>
          <w:szCs w:val="24"/>
        </w:rPr>
        <w:t xml:space="preserve"> които са разположени в административните граници на някоя от общините от съответното РСУО и които третират зелени и/или биоразградими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тези инсталации поотделно се представят задължително най-малко следните данни: източник на финансиране; местоположение; капацитет на инсталацията (на вход отпадък); видове отпадъци, които се предвижда да се третират в инсталацията; дали отпадъците ще са предварително разделно събрани; кои общини и кои населени места ще обслужва инсталацията; очакван срок за въвеждане в експлоатация;</w:t>
      </w:r>
      <w:r w:rsidRPr="00276086">
        <w:rPr>
          <w:rFonts w:ascii="Calibri" w:eastAsia="Calibri" w:hAnsi="Calibri" w:cs="Times New Roman"/>
        </w:rPr>
        <w:t xml:space="preserve"> </w:t>
      </w:r>
      <w:r w:rsidRPr="00276086">
        <w:rPr>
          <w:rFonts w:ascii="Times New Roman" w:eastAsia="Calibri" w:hAnsi="Times New Roman" w:cs="Times New Roman"/>
          <w:sz w:val="24"/>
          <w:szCs w:val="24"/>
        </w:rPr>
        <w:t>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някоя от общините, част от общините или всички общини от съответното РСУО са възложили на лице или дружество да извършва услугата по третиране на зелените или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битови отпадъци в инсталация/инсталации, която/които се изгражда/изграждат и няма да бъде/бъдат общинска собственост, се представят договор или друг документ за възлагане на услугата, от който да се изясняват данни за тази инсталация/инсталации, по какъв начин (чрез процедура по ЗОП, решение на Общински съвет, друго) е избран изпълнителят на услугата, от коя дата, за какъв срок и при какви условия (в т.ч. капацитет на инсталацията, цена на услугата, изисквания към инсталацията и др.) е възложена услугата.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планирани за изграждане инсталации за компостиране и анаеробни инсталации</w:t>
      </w:r>
      <w:r w:rsidRPr="00276086">
        <w:rPr>
          <w:rFonts w:ascii="Times New Roman" w:eastAsia="Calibri" w:hAnsi="Times New Roman" w:cs="Times New Roman"/>
          <w:sz w:val="24"/>
          <w:szCs w:val="24"/>
        </w:rPr>
        <w:t>, които да са разположени в административните граници на някоя от общините от съответното РСУО и които третират зелени и/или биоразградими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Под планиране за изграждане следва да се разбира да са предприети действия от страна на община или общини по реда на ЗУТ за </w:t>
      </w:r>
      <w:proofErr w:type="spellStart"/>
      <w:r w:rsidRPr="00276086">
        <w:rPr>
          <w:rFonts w:ascii="Times New Roman" w:eastAsia="Calibri" w:hAnsi="Times New Roman" w:cs="Times New Roman"/>
          <w:sz w:val="24"/>
          <w:szCs w:val="24"/>
        </w:rPr>
        <w:t>устройствено</w:t>
      </w:r>
      <w:proofErr w:type="spellEnd"/>
      <w:r w:rsidRPr="00276086">
        <w:rPr>
          <w:rFonts w:ascii="Times New Roman" w:eastAsia="Calibri" w:hAnsi="Times New Roman" w:cs="Times New Roman"/>
          <w:sz w:val="24"/>
          <w:szCs w:val="24"/>
        </w:rPr>
        <w:t xml:space="preserve"> планиране или за инвестиционно проектиране, свързани с намерения за изграждане на такива инсталации.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тези инсталации поотделно се представят задължително най-малко следните данни: източник на финансиране; местоположение; капацитет на инсталацията (на вход отпадък); видове отпадъци, които се предвижда да се третират в инсталацията; дали отпадъците ще са предварително разделно събрани; кои общини и кои населени места ще бъдат обслужвани от инсталацията, 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някоя от общините, част от общините или всички общини от съответното РСУО са планирали да възложат на лице или дружество да извършва услугата по третиране на зелените или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битови отпадъци в инсталация/инсталации, която/които се планира/планират да се изгради/изградят и няма да бъдат е/са общинска собственост, се представят договор или друг документ за възлагане/планиране за възлагане на услугата, от който да се изясняват данни и за тази инсталация/инсталации, като допълнително се уточнява въз основа на какъв документ ще бъде или е възложена услугата, по какъв начин (чрез процедура по ЗОП, решение на Общински съвет, друго) е избран изпълнителят на услугата, от коя дата, за какъв срок и при какви условия (в т.ч. капацитет на инсталацията, цена на услугата, изисквания към инсталацията и др.)  е възложена/ще се възложи услугата.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4. </w:t>
      </w:r>
      <w:r w:rsidRPr="00276086">
        <w:rPr>
          <w:rFonts w:ascii="Times New Roman" w:eastAsia="Calibri" w:hAnsi="Times New Roman" w:cs="Times New Roman"/>
          <w:i/>
          <w:sz w:val="24"/>
          <w:szCs w:val="24"/>
        </w:rPr>
        <w:t>РСУО да представи информация за инсталации за предварително третиране на битовите отпадъци преди тяхното депониране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целта всеки кандидат представя обобщена информация от всички общини в РСУО за състоянието на инфраструктурата в съответното РСУО по отношение на инсталациите за </w:t>
      </w:r>
      <w:r w:rsidRPr="00276086">
        <w:rPr>
          <w:rFonts w:ascii="Times New Roman" w:eastAsia="Calibri" w:hAnsi="Times New Roman" w:cs="Times New Roman"/>
          <w:sz w:val="24"/>
          <w:szCs w:val="24"/>
        </w:rPr>
        <w:lastRenderedPageBreak/>
        <w:t>предварително третиране на смесено събраните битови отпадъци. Информацията следва да обхваща както инсталациите, които са изградени с публични средства, така и инсталации, които не са изградени с публични средства или са собственост на лица или дружества.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информацията задължително се представят актуални към момента на подаване на проектното предложение данни за: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изградени и въведени в експлоатация инсталации за предварително третиране</w:t>
      </w:r>
      <w:r w:rsidRPr="00276086">
        <w:rPr>
          <w:rFonts w:ascii="Times New Roman" w:eastAsia="Calibri" w:hAnsi="Times New Roman" w:cs="Times New Roman"/>
          <w:sz w:val="24"/>
          <w:szCs w:val="24"/>
        </w:rPr>
        <w:t>, които са разположени в административните граници на някоя от общините от съответното РСУО и които третират смесено събрани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тези инсталации поотделно се представят задължително най-малко следните данни: година на въвеждане в експлоатация; източник на финансиране; местоположение; капацитет на инсталацията (на вход отпадък); видове отпадъци, които се третират в инсталацията; вид инсталация; кои общини и кои населени места обслужва инсталацията; 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някоя от общините, част от общините или всички общини от съответното РСУО са възложили на лице или дружество да извършва услугата по третиране на смесено събрани битови отпадъци в съществуваща инсталация/инсталации, се представят договор или друг документ за възлагане на услугата, от който да се изясняват данни за тази инсталация/инсталации, по какъв начин (чрез процедура по ЗОП, решение на Общински съвет, друго) е избран изпълнителят на услугата, от коя дата, за какъв срок и при какви условия (в т.ч. капацитет на инсталацията, цена на услугата, изисквания към инсталацията и др.) е възложена услугата;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изграждащи се инсталации за предварително третиране</w:t>
      </w:r>
      <w:r w:rsidRPr="00276086">
        <w:rPr>
          <w:rFonts w:ascii="Times New Roman" w:eastAsia="Calibri" w:hAnsi="Times New Roman" w:cs="Times New Roman"/>
          <w:sz w:val="24"/>
          <w:szCs w:val="24"/>
        </w:rPr>
        <w:t>, които са разположени в административните граници на някоя от общините от съответното РСУО и които третират смесено събрани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тези инсталации поотделно се представят задължително най-малко следните данни: източник на финансиране; местоположение; капацитет на инсталацията (на вход отпадък); видове отпадъци, които се предвижда да се третират в инсталацията; вид инсталация; кои общини и кои населени места ще обслужва инсталацията; очакван срок за въвеждане в експлоатация; 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някоя от общините, част от общините или всички общини от съответното РСУО са възложили на лице или дружество да извършва услугата по третиране на смесено събрани битови отпадъци в инсталация/инсталации, която/които се изгражда/изграждат и не е/са общинска собственост, се представят договор или друг документ за възлагане на услугата, от който да се изясняват данни и за тази инсталация/инсталации, по какъв начин (чрез процедура по ЗОП, решение на Общински съвет, друго) е избран изпълнителят на услугата, от коя дата, за какъв срок и при какви условия (в т.ч. капацитет на инсталацията, цена на услугата, изисквания към инсталацията и др.) е възложена услугата.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всички планирани за изграждане инсталации за предварително третиране</w:t>
      </w:r>
      <w:r w:rsidRPr="00276086">
        <w:rPr>
          <w:rFonts w:ascii="Times New Roman" w:eastAsia="Calibri" w:hAnsi="Times New Roman" w:cs="Times New Roman"/>
          <w:sz w:val="24"/>
          <w:szCs w:val="24"/>
        </w:rPr>
        <w:t>, които са разположени в административните граници на някоя от общините от съответното РСУО и които третират смесено събрани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Под планиране за изграждане следва да се разбира да са предприети действия от страна на община или общини по реда на ЗУТ за </w:t>
      </w:r>
      <w:proofErr w:type="spellStart"/>
      <w:r w:rsidRPr="00276086">
        <w:rPr>
          <w:rFonts w:ascii="Times New Roman" w:eastAsia="Calibri" w:hAnsi="Times New Roman" w:cs="Times New Roman"/>
          <w:sz w:val="24"/>
          <w:szCs w:val="24"/>
        </w:rPr>
        <w:t>устройствено</w:t>
      </w:r>
      <w:proofErr w:type="spellEnd"/>
      <w:r w:rsidRPr="00276086">
        <w:rPr>
          <w:rFonts w:ascii="Times New Roman" w:eastAsia="Calibri" w:hAnsi="Times New Roman" w:cs="Times New Roman"/>
          <w:sz w:val="24"/>
          <w:szCs w:val="24"/>
        </w:rPr>
        <w:t xml:space="preserve"> планиране или за инвестиционно проектиране, свързани с намерения за изграждане на такива инсталации.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тези инсталации поотделно се представят задължително най-малко следните данни: източник на финансиране; местоположение; капацитет на инсталацията (на вход отпадък); </w:t>
      </w:r>
      <w:r w:rsidRPr="00276086">
        <w:rPr>
          <w:rFonts w:ascii="Times New Roman" w:eastAsia="Calibri" w:hAnsi="Times New Roman" w:cs="Times New Roman"/>
          <w:sz w:val="24"/>
          <w:szCs w:val="24"/>
        </w:rPr>
        <w:lastRenderedPageBreak/>
        <w:t>видове отпадъци, които се предвижда да се третират в инсталацията; вид инсталация; кои общини и кои населени места ще бъдат обслужвани от инсталацията, собственост на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някоя от общините, част от общините или всички общини от съответното РСУО са планирали да възложат на лице или дружество да извършва услугата по третиране на разделно събрани битови отпадъци в инсталация/инсталации, която се планира да се изгради/изградят и да е/са собственост на трети лица, се представят договор или друг документ за възлагане/планиране за възлагане на услугата, от който да се изясняват данни и за тази/тези инсталация/инсталации, по какъв начин (чрез процедура по ЗОП, решение на Общински съвет, друго) е избран изпълнителят на услугата, от коя дата, за какъв срок и при какви условия (в т.ч. капацитет на инсталацията, цена на услугата, изисквания към инсталацията и др.) е възложена услугата.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5. </w:t>
      </w:r>
      <w:r w:rsidRPr="00276086">
        <w:rPr>
          <w:rFonts w:ascii="Times New Roman" w:eastAsia="Calibri" w:hAnsi="Times New Roman" w:cs="Times New Roman"/>
          <w:i/>
          <w:sz w:val="24"/>
          <w:szCs w:val="24"/>
        </w:rPr>
        <w:t xml:space="preserve">Приети са общински (за всяка една от общините от съответното РСУО)/регионална (за съответния регион) програми/програма за управление на отпадъците, където са предвидени мерки за зелените и/или </w:t>
      </w:r>
      <w:proofErr w:type="spellStart"/>
      <w:r w:rsidRPr="00276086">
        <w:rPr>
          <w:rFonts w:ascii="Times New Roman" w:eastAsia="Calibri" w:hAnsi="Times New Roman" w:cs="Times New Roman"/>
          <w:i/>
          <w:sz w:val="24"/>
          <w:szCs w:val="24"/>
        </w:rPr>
        <w:t>биоразградимите</w:t>
      </w:r>
      <w:proofErr w:type="spellEnd"/>
      <w:r w:rsidRPr="00276086">
        <w:rPr>
          <w:rFonts w:ascii="Times New Roman" w:eastAsia="Calibri" w:hAnsi="Times New Roman" w:cs="Times New Roman"/>
          <w:i/>
          <w:sz w:val="24"/>
          <w:szCs w:val="24"/>
        </w:rPr>
        <w:t xml:space="preserve"> отпадъци и за предварително третиране на битовите отпадъци преди тяхното депониране, включени в проектното предложение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доказателство всяка една от общините (независимо дали е водеща община или партньор по настоящата процедура) представя информация кога и с какъв акт е приета общинската програма за управление на отпадъците, както и посочва електронен адрес, на който програмата е публикувана.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е разработена регионална програма за управление на отпадъците, се представя информация кога и с какви актове е приета тази програма, както и се посочват електронните адреси, на които е публикувана.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раздел 13 „</w:t>
      </w:r>
      <w:r w:rsidRPr="00276086">
        <w:rPr>
          <w:rFonts w:ascii="Times New Roman" w:eastAsia="Calibri" w:hAnsi="Times New Roman" w:cs="Times New Roman"/>
          <w:i/>
          <w:sz w:val="24"/>
          <w:szCs w:val="24"/>
        </w:rPr>
        <w:t>Дейности, допустими за финансиране“</w:t>
      </w:r>
      <w:r w:rsidRPr="00276086">
        <w:rPr>
          <w:rFonts w:ascii="Times New Roman" w:eastAsia="Calibri" w:hAnsi="Times New Roman" w:cs="Times New Roman"/>
          <w:sz w:val="24"/>
          <w:szCs w:val="24"/>
        </w:rPr>
        <w:t xml:space="preserve">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са включени допълнителни изисквания към общинските/регионалната програми за управление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6. </w:t>
      </w:r>
      <w:r w:rsidRPr="00276086">
        <w:rPr>
          <w:rFonts w:ascii="Times New Roman" w:eastAsia="Calibri" w:hAnsi="Times New Roman" w:cs="Times New Roman"/>
          <w:i/>
          <w:sz w:val="24"/>
          <w:szCs w:val="24"/>
        </w:rPr>
        <w:t>Налично е Решение на общото събрание на съответното РСУО за определяне на отделните съоръжения за третиране на отпадъци на основание чл. 26, ал. 1, т. 4 от ЗУО и за разпределение на задълженията на всички общини в РСУО за изпълнение на целите по чл. 31, ал. 1, т. 1 и т. 2 от ЗУО (на основание чл. 26, ал. 1, т. 6 от ЗУО), съответстващи на проектното предложение, което</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i/>
          <w:sz w:val="24"/>
          <w:szCs w:val="24"/>
        </w:rPr>
        <w:t>6.1. доказва необходимостта от допълнителна инфраструктура в региона за постигане на целите за рециклиране и оползотворяване на битовите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   6.2. е взето въз основа на анализ на това кой подход е по-ефективен – обща за целия регион или за част от региона инфраструктура за третиране на битовите отпадъци, или поотделно за всяка община от РСУО.</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доказателство се представят поотделно както решението, така и пълните текстове на анализите, обосновките и доказателствата, въз основа на които е взето решението.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Анализите се изготвят обобщено за всички общини от съответния регион, включен в таблица № 3.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Допълнителната инфраструктура (инсталации за компостиране и инсталация за предварително третиране) следва да е обвързана с и да се разглежда като част от регионалната система за управление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целите на кандидатстването следва да се изготви отделен анализ за ефективност на подхода по отношение на всички предвидени инсталации за компостиране, в който да се обхванат данните за количествата генерирани битови отпадъци на ниво регион за управление на отпадъците.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Анализите трябва да бъдат изготвени в обхват и съдържание съгласно </w:t>
      </w:r>
      <w:r w:rsidRPr="00276086">
        <w:rPr>
          <w:rFonts w:ascii="Times New Roman" w:eastAsia="Calibri" w:hAnsi="Times New Roman" w:cs="Times New Roman"/>
          <w:i/>
          <w:sz w:val="24"/>
          <w:szCs w:val="24"/>
        </w:rPr>
        <w:t>Указанията на УО на ОПОС 2014-2020 г. за изготвяне на анализ за ефективност на централизиран или децентрализиран подход за изграждане на инфраструктура за управление на отпадъците</w:t>
      </w:r>
      <w:r w:rsidRPr="00276086">
        <w:rPr>
          <w:rFonts w:ascii="Times New Roman" w:eastAsia="Calibri" w:hAnsi="Times New Roman" w:cs="Times New Roman"/>
          <w:sz w:val="24"/>
          <w:szCs w:val="24"/>
        </w:rPr>
        <w:t xml:space="preserve"> и двете приложения към тях (Приложение № 11 към настоящите насоки,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Представеното проектно предложение трябва да съобразява и да е в съответствие с анализите.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t>7. Сключено е писмено споразумение за партньорство между всички общини от съответното Регионално сдружение за подготовка на проектно предложение, изграждане и експлоатация на инсталациите за компостиране и за предварително третиране на битови отпадъци, както и за разделното събиране на зелени и/или биоразградими битови отпадъци</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доказателство се прилага подписаното писмено споразумение за партньорство, което е изготвено съгласно изискванията в настоящите насоки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8. Налично е Решение на Общинския съвет на всяка община от съответното РСУО по таблица № 3 и Решение на Общото събрание на съответното РСУО, за кандидатстване по настоящата процедура с едно общо проектно предложение от всички общини в РСУО.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доказателство се прилагат всички решения на Общинските съвети на общините от съответното РСУО или се представя информация за електронните адреси, на които са публикувани пълните текстове на решенията, както и се представя Решението на Общото събрание на съответното РСУО.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Решението на регионалното сдружение трябва да съответства на решението и приложените към него анализи по т. 6 по-горе.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9.  Всеки кандидат  трябва да удостовери следното: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i/>
          <w:sz w:val="24"/>
          <w:szCs w:val="24"/>
        </w:rPr>
        <w:tab/>
        <w:t>разполага с налични финансови ресурси за покриване на първоначалните допустими разходи по проекта, преди средствата да бъдат възстановени от ОПОС 2014-2020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i/>
          <w:sz w:val="24"/>
          <w:szCs w:val="24"/>
        </w:rPr>
        <w:tab/>
        <w:t>разполага с финансови ресурси от други източници за покриване на допустими разходи по проекта, които няма да бъдат финансирани от ОПОС 2014-2020 г., вкл. собствения принос;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lastRenderedPageBreak/>
        <w:t xml:space="preserve">   -</w:t>
      </w:r>
      <w:r w:rsidRPr="00276086">
        <w:rPr>
          <w:rFonts w:ascii="Times New Roman" w:eastAsia="Calibri" w:hAnsi="Times New Roman" w:cs="Times New Roman"/>
          <w:i/>
          <w:sz w:val="24"/>
          <w:szCs w:val="24"/>
        </w:rPr>
        <w:tab/>
        <w:t>разполага с финансови ресурси от други източници за покриване на недопустимите разходи, необходими за изпълнението на проекта</w:t>
      </w:r>
      <w:r w:rsidRPr="00276086">
        <w:rPr>
          <w:rFonts w:ascii="Times New Roman" w:eastAsia="Calibri" w:hAnsi="Times New Roman" w:cs="Times New Roman"/>
          <w:sz w:val="24"/>
          <w:szCs w:val="24"/>
        </w:rPr>
        <w:t>.</w:t>
      </w: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jc w:val="both"/>
        <w:rPr>
          <w:rFonts w:ascii="Times New Roman" w:eastAsia="Calibri" w:hAnsi="Times New Roman" w:cs="Times New Roman"/>
          <w:b/>
          <w:sz w:val="24"/>
          <w:szCs w:val="24"/>
        </w:rPr>
      </w:pPr>
    </w:p>
    <w:p w:rsidR="00A9329A" w:rsidRPr="00276086" w:rsidRDefault="00A9329A" w:rsidP="00A9329A">
      <w:pPr>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Като доказателство всеки кандидат –водещата община и/или общините – партньори чрез водещата община, следва да представи един или повече от следните документи:</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ind w:left="357" w:hanging="357"/>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Решение на Общинския съвет за съгласие горепосочените разходи или част от тях да бъдат поети от бюджета на общината;</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Решение на Общинския съвет за поемане на общински дълг и даване на съгласие за получаване на банков кредит или кредит от друга финансова институция, а също и писмено предварително съгласие/уверение/ намерение от банка/финансова институция за финансиране на горепосочените разходи, ако проектът бъде финансиран по ОПОС 2014-2020 г.; </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ind w:left="357" w:hanging="357"/>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Договор за безлихвен заем от Предприятието за управление на дейностите по опазване на околната среда (ПУДООС);</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ind w:left="357" w:hanging="357"/>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Договор за заем от банка и Решение на Общинския съвет за ползване на банков кредит;</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ind w:left="357" w:hanging="357"/>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Документ, удостоверяващ намерение за финансиране от ФЛАГ и Решение на Общинския съвет за ползване на кредит от ФЛАГ;</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ind w:left="357" w:hanging="357"/>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Документ, удостоверяващ одобрен заем от Европейска инвестиционна банка или доказващ наличието на такова съгласие;</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Решение на Общинския съвет, че средствата ще бъдат осигурени чрез такса битови отпадъци за времето на изпълнението на проекта;</w:t>
      </w:r>
    </w:p>
    <w:p w:rsidR="00A9329A" w:rsidRPr="00276086" w:rsidRDefault="00A9329A" w:rsidP="00A9329A">
      <w:pPr>
        <w:widowControl w:val="0"/>
        <w:numPr>
          <w:ilvl w:val="0"/>
          <w:numId w:val="58"/>
        </w:numPr>
        <w:pBdr>
          <w:top w:val="single" w:sz="4" w:space="1" w:color="auto"/>
          <w:left w:val="single" w:sz="4" w:space="4" w:color="auto"/>
          <w:bottom w:val="single" w:sz="4" w:space="1" w:color="auto"/>
          <w:right w:val="single" w:sz="4" w:space="4" w:color="auto"/>
        </w:pBdr>
        <w:tabs>
          <w:tab w:val="left" w:pos="426"/>
        </w:tabs>
        <w:autoSpaceDE w:val="0"/>
        <w:autoSpaceDN w:val="0"/>
        <w:adjustRightInd w:val="0"/>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Решение на Общинския съвет, че средствата ще бъдат осигурени от отчисления по чл. 20 от </w:t>
      </w:r>
      <w:r w:rsidRPr="00276086">
        <w:rPr>
          <w:rFonts w:ascii="Times New Roman" w:eastAsia="Calibri" w:hAnsi="Times New Roman" w:cs="Times New Roman"/>
          <w:i/>
          <w:sz w:val="24"/>
          <w:szCs w:val="24"/>
        </w:rPr>
        <w:t xml:space="preserve">Наредба № 7 от 19.12.2013 г. за реда и начина за изчисляване и определяне на размера на </w:t>
      </w:r>
      <w:proofErr w:type="spellStart"/>
      <w:r w:rsidRPr="00276086">
        <w:rPr>
          <w:rFonts w:ascii="Times New Roman" w:eastAsia="Calibri" w:hAnsi="Times New Roman" w:cs="Times New Roman"/>
          <w:i/>
          <w:sz w:val="24"/>
          <w:szCs w:val="24"/>
        </w:rPr>
        <w:t>обезпеченията</w:t>
      </w:r>
      <w:proofErr w:type="spellEnd"/>
      <w:r w:rsidRPr="00276086">
        <w:rPr>
          <w:rFonts w:ascii="Times New Roman" w:eastAsia="Calibri" w:hAnsi="Times New Roman" w:cs="Times New Roman"/>
          <w:i/>
          <w:sz w:val="24"/>
          <w:szCs w:val="24"/>
        </w:rPr>
        <w:t xml:space="preserve"> и отчисленията, изискани при депониране на отпадъци</w:t>
      </w:r>
      <w:r w:rsidRPr="00276086">
        <w:rPr>
          <w:rFonts w:ascii="Times New Roman" w:eastAsia="Calibri" w:hAnsi="Times New Roman" w:cs="Times New Roman"/>
          <w:sz w:val="24"/>
          <w:szCs w:val="24"/>
        </w:rPr>
        <w:t xml:space="preserve"> и становище на директора на РИОСВ по чл. 25, ал. 10 от същата наредба.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roofErr w:type="spellStart"/>
      <w:r w:rsidRPr="00276086">
        <w:rPr>
          <w:rFonts w:ascii="Times New Roman" w:eastAsia="Calibri" w:hAnsi="Times New Roman" w:cs="Times New Roman"/>
          <w:b/>
          <w:i/>
          <w:sz w:val="24"/>
          <w:szCs w:val="24"/>
        </w:rPr>
        <w:t>Доказателствените</w:t>
      </w:r>
      <w:proofErr w:type="spellEnd"/>
      <w:r w:rsidRPr="00276086">
        <w:rPr>
          <w:rFonts w:ascii="Times New Roman" w:eastAsia="Calibri" w:hAnsi="Times New Roman" w:cs="Times New Roman"/>
          <w:b/>
          <w:i/>
          <w:sz w:val="24"/>
          <w:szCs w:val="24"/>
        </w:rPr>
        <w:t xml:space="preserve"> документи за осигурено финансиране на разходите, представляващи собствено участие (когато такива се представят), трябва да осигуряват покриване на тези разходи в пълен размер. В случай че проектът генерира приходи, размерът на средствата, представляващи собствено участие съгласно </w:t>
      </w:r>
      <w:proofErr w:type="spellStart"/>
      <w:r w:rsidRPr="00276086">
        <w:rPr>
          <w:rFonts w:ascii="Times New Roman" w:eastAsia="Calibri" w:hAnsi="Times New Roman" w:cs="Times New Roman"/>
          <w:b/>
          <w:i/>
          <w:sz w:val="24"/>
          <w:szCs w:val="24"/>
        </w:rPr>
        <w:t>доказателствените</w:t>
      </w:r>
      <w:proofErr w:type="spellEnd"/>
      <w:r w:rsidRPr="00276086">
        <w:rPr>
          <w:rFonts w:ascii="Times New Roman" w:eastAsia="Calibri" w:hAnsi="Times New Roman" w:cs="Times New Roman"/>
          <w:b/>
          <w:i/>
          <w:sz w:val="24"/>
          <w:szCs w:val="24"/>
        </w:rPr>
        <w:t xml:space="preserve"> документи трябва да съответства на размера на собственото участие, установен съобразно резултатите от анализа на разходите и ползите.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10. Определената със споразумението водеща община и/или някоя/някои от другите общини от РСУО по таблица № 3, кандидатстващи с проектното предложение, трябва да са собственици на всички имоти (застроени или незастроени), върху които ще се изгражда съответната инсталация, или да имат учредени ограничени вещни права.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 xml:space="preserve">Всяка една инсталация, чието изграждане се финансира по процедурата, трябва да е съсобственост на онези общини, чиито отпадък ще се третира в нея, не по-късно от въвеждането й в експлоатация.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Имотите, върху които се предвижда строителството на съответната инсталация, трябва да са в административните граници на определената водеща община или на някоя/някои от другите общини от РСУО, кандидатстващи с проектното предложение. Общината, в чиито административни граници попадат имотите, в които ще се изгражда съответната инсталация/инсталации, попадаща/попадащи в обхвата на проектното предложение, </w:t>
      </w:r>
      <w:r w:rsidRPr="00276086">
        <w:rPr>
          <w:rFonts w:ascii="Times New Roman" w:eastAsia="Calibri" w:hAnsi="Times New Roman" w:cs="Times New Roman"/>
          <w:sz w:val="24"/>
          <w:szCs w:val="24"/>
        </w:rPr>
        <w:lastRenderedPageBreak/>
        <w:t xml:space="preserve">трябва да е собственик на тези имоти (имот) или да разполага с ограничено вещно право на строеж. Учредяването на ограничено вещно право на строеж по процедурата се допуска само за имот – държавна или общинска собственост. Допустимо е имотът да е </w:t>
      </w:r>
      <w:proofErr w:type="spellStart"/>
      <w:r w:rsidRPr="00276086">
        <w:rPr>
          <w:rFonts w:ascii="Times New Roman" w:eastAsia="Calibri" w:hAnsi="Times New Roman" w:cs="Times New Roman"/>
          <w:sz w:val="24"/>
          <w:szCs w:val="24"/>
        </w:rPr>
        <w:t>съсобствен</w:t>
      </w:r>
      <w:proofErr w:type="spellEnd"/>
      <w:r w:rsidRPr="00276086">
        <w:rPr>
          <w:rFonts w:ascii="Times New Roman" w:eastAsia="Calibri" w:hAnsi="Times New Roman" w:cs="Times New Roman"/>
          <w:sz w:val="24"/>
          <w:szCs w:val="24"/>
        </w:rPr>
        <w:t xml:space="preserve"> на една или няколко кандидатстващи общини или на същите да е учредено </w:t>
      </w:r>
      <w:proofErr w:type="spellStart"/>
      <w:r w:rsidRPr="00276086">
        <w:rPr>
          <w:rFonts w:ascii="Times New Roman" w:eastAsia="Calibri" w:hAnsi="Times New Roman" w:cs="Times New Roman"/>
          <w:sz w:val="24"/>
          <w:szCs w:val="24"/>
        </w:rPr>
        <w:t>съсобствено</w:t>
      </w:r>
      <w:proofErr w:type="spellEnd"/>
      <w:r w:rsidRPr="00276086">
        <w:rPr>
          <w:rFonts w:ascii="Times New Roman" w:eastAsia="Calibri" w:hAnsi="Times New Roman" w:cs="Times New Roman"/>
          <w:sz w:val="24"/>
          <w:szCs w:val="24"/>
        </w:rPr>
        <w:t xml:space="preserve"> право на строеж.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Вещните права, потребни за изграждане на необходимата съпътстваща  инфраструктура за предвидената за изграждане </w:t>
      </w:r>
      <w:proofErr w:type="spellStart"/>
      <w:r w:rsidRPr="00276086">
        <w:rPr>
          <w:rFonts w:ascii="Times New Roman" w:eastAsia="Calibri" w:hAnsi="Times New Roman" w:cs="Times New Roman"/>
          <w:sz w:val="24"/>
          <w:szCs w:val="24"/>
        </w:rPr>
        <w:t>компостираща</w:t>
      </w:r>
      <w:proofErr w:type="spellEnd"/>
      <w:r w:rsidRPr="00276086">
        <w:rPr>
          <w:rFonts w:ascii="Times New Roman" w:eastAsia="Calibri" w:hAnsi="Times New Roman" w:cs="Times New Roman"/>
          <w:sz w:val="24"/>
          <w:szCs w:val="24"/>
        </w:rPr>
        <w:t xml:space="preserve"> инсталация/</w:t>
      </w:r>
      <w:proofErr w:type="spellStart"/>
      <w:r w:rsidRPr="00276086">
        <w:rPr>
          <w:rFonts w:ascii="Times New Roman" w:eastAsia="Calibri" w:hAnsi="Times New Roman" w:cs="Times New Roman"/>
          <w:sz w:val="24"/>
          <w:szCs w:val="24"/>
        </w:rPr>
        <w:t>инсталация</w:t>
      </w:r>
      <w:proofErr w:type="spellEnd"/>
      <w:r w:rsidRPr="00276086">
        <w:rPr>
          <w:rFonts w:ascii="Times New Roman" w:eastAsia="Calibri" w:hAnsi="Times New Roman" w:cs="Times New Roman"/>
          <w:sz w:val="24"/>
          <w:szCs w:val="24"/>
        </w:rPr>
        <w:t xml:space="preserve"> за предварително третиране на битови отпадъци, която се финансира по процедурата, следва да са собственост на общината, в чиито административни граници се  намират същите.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доказателства се представят нотариален акт, договор за покупко-продажба или друг документ в съответствие със законодателството.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360"/>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Административният договор за БФП се подписва от бенефициента –определената водеща община и всички общини - партньори.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Разходите, извършени от партньорите на водещата община в хода на подготовката и изпълнението на проекта, са допустими за финансиране при същите условия, които се прилагат по отношение на водещата община.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p>
    <w:p w:rsidR="00A9329A" w:rsidRPr="00276086" w:rsidRDefault="00A9329A" w:rsidP="00A9329A">
      <w:pPr>
        <w:spacing w:after="0" w:line="240" w:lineRule="auto"/>
        <w:contextualSpacing/>
        <w:jc w:val="both"/>
        <w:rPr>
          <w:rFonts w:ascii="Times New Roman" w:eastAsia="Calibri" w:hAnsi="Times New Roman" w:cs="Times New Roman"/>
          <w:b/>
        </w:rPr>
      </w:pPr>
      <w:r w:rsidRPr="00276086">
        <w:rPr>
          <w:rFonts w:ascii="Times New Roman" w:eastAsia="Calibri" w:hAnsi="Times New Roman" w:cs="Times New Roman"/>
          <w:b/>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13. Дейности, допустими за финансиране: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Кандидатът следва да посочи в т. 7 „План за изпълнение/Дейности по проекта“, поле „Описание“ от Формуляра за кандидатстване в ИСУН 2020 описание на всички дейности и обосновка за техния избор.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Кандидатът следва да има предвид, че при остойностяване на дейностите, заложени в т. 7 „План за изпълнение/Дейности по проекта“ от формуляра за кандидатстване в ИСУН 2020 се посочва стойността с ДДС (ако е приложимо). Стойността на всяка от дейностите по точка 7 трябва да съответства на разходите за съответната дейност в бюджета като стойността на ДДС се посочва на отделен ред.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u w:val="single"/>
        </w:rPr>
        <w:t>13.1. Допустими за финансиране по процедурата са следните дейности</w:t>
      </w:r>
      <w:r w:rsidRPr="00276086">
        <w:rPr>
          <w:rFonts w:ascii="Times New Roman" w:eastAsia="Calibri" w:hAnsi="Times New Roman" w:cs="Times New Roman"/>
          <w:b/>
          <w:i/>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Дейности, свързани с подготовката на проект за изграждане на инсталация/инсталации за компостиране на разделно събрани зелени и/или биоразградими битови отпадъци, вкл. за определяне на броя и вида на необходимото оборудване и съпътстващата инфраструктура, необходима за експлоатация на съответната инсталация, както и на съоръженията и техниката за разделно събиране на зелени и/или биоразградими битови отпадъци, както и на съдовете за събиране на </w:t>
      </w:r>
      <w:proofErr w:type="spellStart"/>
      <w:r w:rsidRPr="00276086">
        <w:rPr>
          <w:rFonts w:ascii="Times New Roman" w:eastAsia="Calibri" w:hAnsi="Times New Roman" w:cs="Times New Roman"/>
          <w:sz w:val="24"/>
          <w:szCs w:val="24"/>
        </w:rPr>
        <w:t>биоотпадъците</w:t>
      </w:r>
      <w:proofErr w:type="spellEnd"/>
      <w:r w:rsidRPr="00276086">
        <w:rPr>
          <w:rFonts w:ascii="Times New Roman" w:eastAsia="Calibri" w:hAnsi="Times New Roman" w:cs="Times New Roman"/>
          <w:sz w:val="24"/>
          <w:szCs w:val="24"/>
        </w:rPr>
        <w:t xml:space="preserve"> при източника на образуване и на специализираните транспортни средства (в т.ч. изготвяне на предварително (</w:t>
      </w:r>
      <w:proofErr w:type="spellStart"/>
      <w:r w:rsidRPr="00276086">
        <w:rPr>
          <w:rFonts w:ascii="Times New Roman" w:eastAsia="Calibri" w:hAnsi="Times New Roman" w:cs="Times New Roman"/>
          <w:sz w:val="24"/>
          <w:szCs w:val="24"/>
        </w:rPr>
        <w:t>прединвестиционно</w:t>
      </w:r>
      <w:proofErr w:type="spellEnd"/>
      <w:r w:rsidRPr="00276086">
        <w:rPr>
          <w:rFonts w:ascii="Times New Roman" w:eastAsia="Calibri" w:hAnsi="Times New Roman" w:cs="Times New Roman"/>
          <w:sz w:val="24"/>
          <w:szCs w:val="24"/>
        </w:rPr>
        <w:t xml:space="preserve">) проучване; </w:t>
      </w:r>
      <w:proofErr w:type="spellStart"/>
      <w:r w:rsidRPr="00276086">
        <w:rPr>
          <w:rFonts w:ascii="Times New Roman" w:eastAsia="Calibri" w:hAnsi="Times New Roman" w:cs="Times New Roman"/>
          <w:sz w:val="24"/>
          <w:szCs w:val="24"/>
        </w:rPr>
        <w:t>устройствено</w:t>
      </w:r>
      <w:proofErr w:type="spellEnd"/>
      <w:r w:rsidRPr="00276086">
        <w:rPr>
          <w:rFonts w:ascii="Times New Roman" w:eastAsia="Calibri" w:hAnsi="Times New Roman" w:cs="Times New Roman"/>
          <w:sz w:val="24"/>
          <w:szCs w:val="24"/>
        </w:rPr>
        <w:t xml:space="preserve"> планиране; идейно/работно проектиране на инсталация/инсталации за компостиране; идейно/работно проектиране на съпътстващата инфраструктура; дейности, свързани с провеждане на процедури с цел издаване на административни актове по законодателството за околна среда и др.);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2. Дейности, свързани с подготовката на проект за изграждане на инсталация за предварително третиране на смесено събрани битови отпадъци, вкл. за определяне на броя и вида на необходимото оборудване и съпътстващата инфраструктура, необходима за експлоатацията на съответната инсталацията за предварително третиране (в т.ч. изготвяне на предварително (</w:t>
      </w:r>
      <w:proofErr w:type="spellStart"/>
      <w:r w:rsidRPr="00276086">
        <w:rPr>
          <w:rFonts w:ascii="Times New Roman" w:eastAsia="Calibri" w:hAnsi="Times New Roman" w:cs="Times New Roman"/>
          <w:sz w:val="24"/>
          <w:szCs w:val="24"/>
        </w:rPr>
        <w:t>прединвестиционно</w:t>
      </w:r>
      <w:proofErr w:type="spellEnd"/>
      <w:r w:rsidRPr="00276086">
        <w:rPr>
          <w:rFonts w:ascii="Times New Roman" w:eastAsia="Calibri" w:hAnsi="Times New Roman" w:cs="Times New Roman"/>
          <w:sz w:val="24"/>
          <w:szCs w:val="24"/>
        </w:rPr>
        <w:t xml:space="preserve">) проучване; </w:t>
      </w:r>
      <w:proofErr w:type="spellStart"/>
      <w:r w:rsidRPr="00276086">
        <w:rPr>
          <w:rFonts w:ascii="Times New Roman" w:eastAsia="Calibri" w:hAnsi="Times New Roman" w:cs="Times New Roman"/>
          <w:sz w:val="24"/>
          <w:szCs w:val="24"/>
        </w:rPr>
        <w:t>устройствено</w:t>
      </w:r>
      <w:proofErr w:type="spellEnd"/>
      <w:r w:rsidRPr="00276086">
        <w:rPr>
          <w:rFonts w:ascii="Times New Roman" w:eastAsia="Calibri" w:hAnsi="Times New Roman" w:cs="Times New Roman"/>
          <w:sz w:val="24"/>
          <w:szCs w:val="24"/>
        </w:rPr>
        <w:t xml:space="preserve"> планиране; идейно/работно проектиране на инсталация за предварително третиране; идейно/работно проектиране на съпътстващата инфраструктура; дейности, свързани с провеждане на процедури с цел издаване на административни актове по законодателството за околна среда и др.);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3. Изготвяне на анализ разходи-ползи, финансови анализи и изследвания;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4. Подготовка на документации за възлагане на обществени поръчки;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5. Строителни и монтажни работи, надзор и други дейности във връзка с изграждането на инсталации за компостиране на разделно събрани зелени и/или биоразградими битови отпадъци, включително необходимата съпътстваща инфраструктура (напр. за електроснабдяване, път за достъп до площадката, за водоснабдяване, канализация) за експлоатация на съответната инсталация, която обслужва само изгражданите обекти;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6. Строителни и монтажни работи, надзор и други дейности във връзка с изграждането на инсталации за предварително третиране на смесено събрани битови отпадъци, включително необходимата съпътстваща инфраструктура (напр. за електроснабдяване, път за достъп до площадката, за водоснабдяване, канализация) за експлоатация на съответната инсталация, която обслужва само изгражданите обекти;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7. Дейности, свързани с придобиването на земя или учредяването на право на строеж и други ограничени вещни права.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8. Доставка на оборудване, съоръжения и техника, необходими за експлоатацията на изградените съоръжения и инсталации;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9. Доставка на необходимото оборудване и на съоръжения и техника за разделно събиране на зелени и биоразградими битови отпадъци, в т.ч. и на съдове (само на предназначени за многократно използване) за събиране на </w:t>
      </w:r>
      <w:proofErr w:type="spellStart"/>
      <w:r w:rsidRPr="00276086">
        <w:rPr>
          <w:rFonts w:ascii="Times New Roman" w:eastAsia="Calibri" w:hAnsi="Times New Roman" w:cs="Times New Roman"/>
          <w:sz w:val="24"/>
          <w:szCs w:val="24"/>
        </w:rPr>
        <w:t>биоотпадъците</w:t>
      </w:r>
      <w:proofErr w:type="spellEnd"/>
      <w:r w:rsidRPr="00276086">
        <w:rPr>
          <w:rFonts w:ascii="Times New Roman" w:eastAsia="Calibri" w:hAnsi="Times New Roman" w:cs="Times New Roman"/>
          <w:sz w:val="24"/>
          <w:szCs w:val="24"/>
        </w:rPr>
        <w:t xml:space="preserve"> при източника на образуване и на специализирани транспортни средства;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10. Организация и управление на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11. Експертни анализи, аналитични документи, обосновки, проучвания, информации, които са общи за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12. Информация и комуникация.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Всички дейности, включени в проектното предложение, следва да са пряко свързани с и необходими за изпълнението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За целите на настоящата процедура под „</w:t>
      </w:r>
      <w:r w:rsidRPr="00276086">
        <w:rPr>
          <w:rFonts w:ascii="Times New Roman" w:eastAsia="Calibri" w:hAnsi="Times New Roman" w:cs="Times New Roman"/>
          <w:b/>
          <w:i/>
          <w:sz w:val="24"/>
          <w:szCs w:val="24"/>
          <w:u w:val="single"/>
        </w:rPr>
        <w:t>съпътстваща инфраструктура</w:t>
      </w:r>
      <w:r w:rsidRPr="00276086">
        <w:rPr>
          <w:rFonts w:ascii="Times New Roman" w:eastAsia="Calibri" w:hAnsi="Times New Roman" w:cs="Times New Roman"/>
          <w:b/>
          <w:i/>
          <w:sz w:val="24"/>
          <w:szCs w:val="24"/>
        </w:rPr>
        <w:t>“ следва да се разбира „техническата инфраструктура“ по смисъла на Закона за устройство на територията, попадаща в обхвата на чл. 64, ал. 1, т. 1-4 включително от този закон</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i/>
          <w:sz w:val="24"/>
          <w:szCs w:val="24"/>
        </w:rPr>
        <w:t>Дейностите по подготовка и изграждане на съпътстваща инфраструктура, пряко свързана и необходима за експлоатацията на изгражданите инсталации по процедурата, са допустими, само ако: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са с капацитети/размери, които са обосновани/оразмерени като необходими и достатъчни за обслужване само на съответната инсталация на прилежащата й  площадка, 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няма изградена друга такава съпътстваща инфраструктура към имота/имотите, в които ще се изграждат инсталациите 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по реда на действащата нормативна уредба бенефициентът (водещата община или общини-партньор) има правото да инициира, да проведе от свое име и за своя сметка съответните процедури по одобряване/съгласуване/разрешаване на изграждането на инфраструктурата,  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след изграждането на съответната съпътстваща инфраструктура нейната собственост може да бъде на бенефициента (водещата община или общини-партньор), което е регламентирано в приложима нормативна уредба, 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са извършени при спазване на правилата за държавни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13.2. Изисквания към инсталациите за компостиране, инсталациите за предварително третиране и към съоръженията и техниката за разделно събиране на зелени и/или биоразградими битови отпадъци</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Инсталациите за предварително третиране и инсталациите за компостиране трябва да обслужват само общини в рамките на едно РСУО съгласно таблица № 3 от настоящите насоки,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А. </w:t>
      </w:r>
      <w:r w:rsidRPr="00276086">
        <w:rPr>
          <w:rFonts w:ascii="Times New Roman" w:eastAsia="Calibri" w:hAnsi="Times New Roman" w:cs="Times New Roman"/>
          <w:i/>
          <w:sz w:val="24"/>
          <w:szCs w:val="24"/>
        </w:rPr>
        <w:t>Общи изисквания към инсталациите за компостиране и за съоръженията и техниката за разделно събиране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Капацитетът поотделно на всяка една инсталация за компостиране, включена в проектното предложение, трябва да е между 2 000 т/год. и 20 000 т/год. включително (като тегло на зелени и/или биоразградими битови отпадъци на вход инсталация). </w:t>
      </w:r>
      <w:r w:rsidRPr="00276086">
        <w:rPr>
          <w:rFonts w:ascii="Times New Roman" w:eastAsia="Calibri" w:hAnsi="Times New Roman" w:cs="Times New Roman"/>
          <w:b/>
          <w:i/>
          <w:sz w:val="24"/>
          <w:szCs w:val="24"/>
        </w:rPr>
        <w:t>Не са допустими за финансиране инсталации за компостиране с по-малък или по-голям капацитет от посочените съответно минимален и максимален капацитет.</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Допустими за финансиране са само следните видове инсталации (самостоятелно или при комбинация между тях) за компостиране: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 система за компостиране в редове без </w:t>
      </w:r>
      <w:proofErr w:type="spellStart"/>
      <w:r w:rsidRPr="00276086">
        <w:rPr>
          <w:rFonts w:ascii="Times New Roman" w:eastAsia="Calibri" w:hAnsi="Times New Roman" w:cs="Times New Roman"/>
          <w:sz w:val="24"/>
          <w:szCs w:val="24"/>
        </w:rPr>
        <w:t>аерация</w:t>
      </w:r>
      <w:proofErr w:type="spellEnd"/>
      <w:r w:rsidRPr="00276086">
        <w:rPr>
          <w:rFonts w:ascii="Times New Roman" w:eastAsia="Calibri" w:hAnsi="Times New Roman" w:cs="Times New Roman"/>
          <w:sz w:val="24"/>
          <w:szCs w:val="24"/>
        </w:rPr>
        <w:t>, или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 системи за компостиране в открити или покрити редове с улеи и принудителна </w:t>
      </w:r>
      <w:proofErr w:type="spellStart"/>
      <w:r w:rsidRPr="00276086">
        <w:rPr>
          <w:rFonts w:ascii="Times New Roman" w:eastAsia="Calibri" w:hAnsi="Times New Roman" w:cs="Times New Roman"/>
          <w:sz w:val="24"/>
          <w:szCs w:val="24"/>
        </w:rPr>
        <w:t>аерация</w:t>
      </w:r>
      <w:proofErr w:type="spellEnd"/>
      <w:r w:rsidRPr="00276086">
        <w:rPr>
          <w:rFonts w:ascii="Times New Roman" w:eastAsia="Calibri" w:hAnsi="Times New Roman" w:cs="Times New Roman"/>
          <w:sz w:val="24"/>
          <w:szCs w:val="24"/>
        </w:rPr>
        <w:t>, или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 системи за компостиране в открити клетки с или без навес.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Съоръженията и техниката за разделно събиране на зелени и/или биоразградими битови отпадъци, в т.ч. и на съдове за разделно събиране, трябва да съответстват по обем, количество и капацитет на капацитета/капацитетите на съответната/съответните инсталация/инсталации за компостиране, към която/които се предвижда да бъдат транспортирани разделно събраните отпадъци. Допустими за финансиране са само нови съдове за разделно събиране на зелени и/или биоразградими битови отпадъци, които са пряко свързани с изпълнението на проекта и които са предназначени за многократно използване.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Б. Изисквания към инсталациите за предварително третиране: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Няма ограничение за минимален капацитет на инсталация за предварително третиране. Максималният капацитет на инсталация за предварително третиране, която може да бъде финансирана по настоящата процедура, е до 80 000 т/год.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Капацитетът на всяка една инсталация за предварително третиране се определя като капацитет на вход инсталация (като количество смесено събран битов отпадък на вход инсталация) и трябва да съответства на количеството смесено събрани битови отпадъци, които се предвижда да бъдат третирани в инсталацията.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Допустими за финансиране са инсталации за предварително третиране, които осигуряват отделяне на възможно най-голямо количество отпадъци от потока смесено събрани битови отпадъци, които впоследствие ще бъдат подложени на рециклиране и оползотворяване, както и на стабилизиране на биологичната фракция. Капацитетът на инсталацията за предварително третиране , заедно с капацитетите на други съществуващи или планирани за изграждане на територията на РСУО инсталации, трябва да е достатъчен за постигане на целите на ниво регион за подготовка за повторна употреба и рециклиране на отпадъчни материали най-малко до 2020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911DD9"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w:t>
      </w:r>
      <w:r w:rsidR="00A9329A" w:rsidRPr="00276086">
        <w:rPr>
          <w:rFonts w:ascii="Times New Roman" w:eastAsia="Calibri" w:hAnsi="Times New Roman" w:cs="Times New Roman"/>
          <w:sz w:val="24"/>
          <w:szCs w:val="24"/>
        </w:rPr>
        <w:t>нсталация</w:t>
      </w:r>
      <w:r w:rsidRPr="00276086">
        <w:rPr>
          <w:rFonts w:ascii="Times New Roman" w:eastAsia="Calibri" w:hAnsi="Times New Roman" w:cs="Times New Roman"/>
          <w:sz w:val="24"/>
          <w:szCs w:val="24"/>
        </w:rPr>
        <w:t>та</w:t>
      </w:r>
      <w:r w:rsidR="00A9329A" w:rsidRPr="00276086">
        <w:rPr>
          <w:rFonts w:ascii="Times New Roman" w:eastAsia="Calibri" w:hAnsi="Times New Roman" w:cs="Times New Roman"/>
          <w:sz w:val="24"/>
          <w:szCs w:val="24"/>
        </w:rPr>
        <w:t xml:space="preserve"> за предварително третиране, която е включена в проектното предложение, трябва да осигурява намаляване на количеството отпадък, което ще се депонира </w:t>
      </w:r>
      <w:r w:rsidR="00A9329A" w:rsidRPr="00276086">
        <w:rPr>
          <w:rFonts w:ascii="Times New Roman" w:eastAsia="Calibri" w:hAnsi="Times New Roman" w:cs="Times New Roman"/>
          <w:b/>
          <w:sz w:val="24"/>
          <w:szCs w:val="24"/>
        </w:rPr>
        <w:t>с поне 50 % спрямо количеството (теглото) на входящия поток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i/>
          <w:sz w:val="24"/>
          <w:szCs w:val="24"/>
        </w:rPr>
        <w:t>Определянето на капацитета на инсталацията за компостиране и на инсталацията за предварително третиране, в т.ч. доказването на тяхната икономическа целесъобразност, както и на броя, видовете и капацитета на необходимите съдове и техника за разделно събиране на зелени и/или биоразградими битови отпадъци, се извършва въз основа на</w:t>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1.     Актуален към момента на кандидатстването анализ на морфологичния състав</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на битовите отпадъци</w:t>
      </w:r>
      <w:r w:rsidRPr="00276086">
        <w:rPr>
          <w:rFonts w:ascii="Times New Roman" w:eastAsia="Calibri" w:hAnsi="Times New Roman" w:cs="Times New Roman"/>
          <w:sz w:val="24"/>
          <w:szCs w:val="24"/>
        </w:rPr>
        <w:t xml:space="preserve">, генерирани на територията на всяка от общините от съответното РСУО по таблица № 3, както и на база общото количество на генерираните на територията на региона и на общините смесено събирани битови отпадъци и на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отпадъци като дял от общинските битови отпадъци. Предвид законодателните изисквания, за актуални се считат тези анализи, които са изготвени през 2014 г., 2015 г. или 2016 г. (по изключение или през 2017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2.</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Прогнозите за образуваните отпадъци (с подробен масов баланс)</w:t>
      </w:r>
      <w:r w:rsidRPr="00276086">
        <w:rPr>
          <w:rFonts w:ascii="Times New Roman" w:eastAsia="Calibri" w:hAnsi="Times New Roman" w:cs="Times New Roman"/>
          <w:sz w:val="24"/>
          <w:szCs w:val="24"/>
        </w:rPr>
        <w:t xml:space="preserve"> и анализ на инфраструктурата за управление на отпадъците в актуални общински или регионална програма за управление на отпадъците за всички общини от съответното РСУО по таблица № 3.</w:t>
      </w:r>
      <w:r w:rsidRPr="00276086">
        <w:rPr>
          <w:rFonts w:ascii="Times New Roman" w:eastAsia="Calibri" w:hAnsi="Times New Roman" w:cs="Times New Roman"/>
        </w:rPr>
        <w:t xml:space="preserve"> </w:t>
      </w:r>
      <w:r w:rsidRPr="00276086">
        <w:rPr>
          <w:rFonts w:ascii="Times New Roman" w:eastAsia="Calibri" w:hAnsi="Times New Roman" w:cs="Times New Roman"/>
          <w:sz w:val="24"/>
          <w:szCs w:val="24"/>
        </w:rPr>
        <w:t>Предвид законодателните изисквания, за актуални се считат тези програми, чиито краен срок на действие е до 2020 г. и са в съответствие с Националния план за управление на отпадъците 2014 – 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Капацитетите на съответните инсталации трябва да бъдат обосновани спрямо количествата отпадъци по видове, които са подходящи да се третират в съответната инсталация за постигане на поставените цели.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При обосновката на капацитетите трябва да бъдат съобразени с анализите за доказване на необходимостта от допълнителна инфраструктура в региона за постигане на целите за рециклиране и оползотворяване на битовите отпадъци, изготвени съгласно Приложение № 11 към настоящите насоки, част „условия за кандидатстване“.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Анализът на морфологичния състав на всяка община – независимо дали е водеща община или партньор по проектното предложение, трябва да бъде представен като отделен документ (файл) и да е изготвен съгласно </w:t>
      </w:r>
      <w:r w:rsidRPr="00276086">
        <w:rPr>
          <w:rFonts w:ascii="Times New Roman" w:eastAsia="Calibri" w:hAnsi="Times New Roman" w:cs="Times New Roman"/>
          <w:i/>
          <w:sz w:val="24"/>
          <w:szCs w:val="24"/>
        </w:rPr>
        <w:t>Методиката за определяне на морфологичния състав на битовите отпадъци (Методиката)</w:t>
      </w:r>
      <w:r w:rsidRPr="00276086">
        <w:rPr>
          <w:rFonts w:ascii="Times New Roman" w:eastAsia="Calibri" w:hAnsi="Times New Roman" w:cs="Times New Roman"/>
          <w:sz w:val="24"/>
          <w:szCs w:val="24"/>
        </w:rPr>
        <w:t xml:space="preserve">, публикувана на интернет страницата на Министерство на околната среда и водите (http://www3.moew.government.bg/files/file/Waste/Municipal_Waste/Metodika-2012.pdf ). Не е допустимо морфологичният анализ да се базира на експертна оценка, а трябва да е на база реално проведени сезонни морфологични </w:t>
      </w:r>
      <w:proofErr w:type="spellStart"/>
      <w:r w:rsidRPr="00276086">
        <w:rPr>
          <w:rFonts w:ascii="Times New Roman" w:eastAsia="Calibri" w:hAnsi="Times New Roman" w:cs="Times New Roman"/>
          <w:sz w:val="24"/>
          <w:szCs w:val="24"/>
        </w:rPr>
        <w:t>пробонабирания</w:t>
      </w:r>
      <w:proofErr w:type="spellEnd"/>
      <w:r w:rsidRPr="00276086">
        <w:rPr>
          <w:rFonts w:ascii="Times New Roman" w:eastAsia="Calibri" w:hAnsi="Times New Roman" w:cs="Times New Roman"/>
          <w:sz w:val="24"/>
          <w:szCs w:val="24"/>
        </w:rPr>
        <w:t xml:space="preserve"> (съответно – пролет; лято; есен; зима) в съответствие с Методиката. Следва да се има предвид, че в дадените указания в Методиката не е посочено изрично, че периодът, предмет на морфологичния анализ, следва да бъде извършен в рамките на една календарна година. Допуснато е, че консуматорските и потребителски навици в различните сезони на годината влияят върху състава на генерираните отпадъци и следователно, резултатите от анализите зависят от годишните сезони. Поради това, изследванията се извършват така, че да бъдат обхванати четирите годишни сезона. Целта е да се отчете сезонната неравномерност и колебанията в състава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Подробният масов баланс следва да бъде изготвен като отделен файл при съобразяване на образеца, приложен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В подробния масов баланс следва да се представят данни за всяка година от 2016 г. до 2020 г. включително, като представените данни трябва да съответстват и да се базират на изготвения морфологичен анализ. За целите на извършване на АРП трябва да се представят и прогнозни данни за период 25-30 години с начална година 2016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b/>
          <w:i/>
          <w:sz w:val="24"/>
          <w:szCs w:val="24"/>
        </w:rPr>
        <w:t>Забележка</w:t>
      </w:r>
      <w:r w:rsidRPr="00276086">
        <w:rPr>
          <w:rFonts w:ascii="Times New Roman" w:eastAsia="Calibri" w:hAnsi="Times New Roman" w:cs="Times New Roman"/>
          <w:i/>
          <w:sz w:val="24"/>
          <w:szCs w:val="24"/>
        </w:rPr>
        <w:t>: Видовете инсталации за компостиране, допустими за финансиране по настоящата процедура, не са подходящи за третиране на утайки от пречиствателни станции, независимо дали техният състав и качества удовлетворяват изискванията на нормативната уредба за компостиране. Утайките не са и част от потока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Проектното предложение следва да отчита нагласите на населението от всяка от общините и/или населените места, които ще бъдат обслужвани от инсталациите за компостиране, включени в проектното предложение. За целта следва да се извършат актуални проучвания през 2017 или 2016 г. (или по изключение през 2015 г.) за изясняване на нагласите на населението от общините, които предвиждат да изградят инсталация/инсталации за компостиране, към разделното събиране на зелени и/или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отпадъци; за нагласите на населението към употребата на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от отпадъци, и за степента на осведоменост на населението за нуждите от осигуряване на необходимите количества зелени и биоразградими битови отпадъци за целите на изграждането на предвидените инсталации за компостиране.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 xml:space="preserve">Към момента на кандидатстване трябва да се представят резултатите от проучване, което трябва да бъде извършено поотделно за всяка една от инсталациите за компостиране, включени в проектното предложение.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Дейностите по проектното предложение задължително трябва да отговарят на изискванията на приложимата и действаща към момента на неговото подаване нормативна уредба. </w:t>
      </w:r>
      <w:proofErr w:type="spellStart"/>
      <w:r w:rsidRPr="00276086">
        <w:rPr>
          <w:rFonts w:ascii="Times New Roman" w:eastAsia="Calibri" w:hAnsi="Times New Roman" w:cs="Times New Roman"/>
          <w:b/>
          <w:sz w:val="24"/>
          <w:szCs w:val="24"/>
        </w:rPr>
        <w:t>Относимата</w:t>
      </w:r>
      <w:proofErr w:type="spellEnd"/>
      <w:r w:rsidRPr="00276086">
        <w:rPr>
          <w:rFonts w:ascii="Times New Roman" w:eastAsia="Calibri" w:hAnsi="Times New Roman" w:cs="Times New Roman"/>
          <w:b/>
          <w:sz w:val="24"/>
          <w:szCs w:val="24"/>
        </w:rPr>
        <w:t xml:space="preserve"> към процедурата нормативна уредба, действаща към датата на откриването й, обхваща</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w:t>
      </w:r>
      <w:r w:rsidRPr="00276086">
        <w:rPr>
          <w:rFonts w:ascii="Times New Roman" w:eastAsia="Calibri" w:hAnsi="Times New Roman" w:cs="Times New Roman"/>
          <w:i/>
          <w:sz w:val="24"/>
          <w:szCs w:val="24"/>
        </w:rPr>
        <w:t>Закон за управление на отпадъците и подзаконовата нормативна уредба, издадена на основание чл. 43, ал. 5 от този закон;</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 </w:t>
      </w:r>
      <w:r w:rsidRPr="00276086">
        <w:rPr>
          <w:rFonts w:ascii="Times New Roman" w:eastAsia="Calibri" w:hAnsi="Times New Roman" w:cs="Times New Roman"/>
          <w:i/>
          <w:sz w:val="24"/>
          <w:szCs w:val="24"/>
        </w:rPr>
        <w:t xml:space="preserve">Наредба № 7 </w:t>
      </w:r>
      <w:proofErr w:type="spellStart"/>
      <w:r w:rsidRPr="00276086">
        <w:rPr>
          <w:rFonts w:ascii="Times New Roman" w:eastAsia="Calibri" w:hAnsi="Times New Roman" w:cs="Times New Roman"/>
          <w:i/>
          <w:sz w:val="24"/>
          <w:szCs w:val="24"/>
        </w:rPr>
        <w:t>oт</w:t>
      </w:r>
      <w:proofErr w:type="spellEnd"/>
      <w:r w:rsidRPr="00276086">
        <w:rPr>
          <w:rFonts w:ascii="Times New Roman" w:eastAsia="Calibri" w:hAnsi="Times New Roman" w:cs="Times New Roman"/>
          <w:i/>
          <w:sz w:val="24"/>
          <w:szCs w:val="24"/>
        </w:rPr>
        <w:t xml:space="preserve"> 24.08.2004 г. за изискванията, на които трябва да отговарят площадките за разполагане на съоръжения за третиране на отпадъци</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 </w:t>
      </w:r>
      <w:r w:rsidRPr="00276086">
        <w:rPr>
          <w:rFonts w:ascii="Times New Roman" w:eastAsia="Calibri" w:hAnsi="Times New Roman" w:cs="Times New Roman"/>
          <w:i/>
          <w:sz w:val="24"/>
          <w:szCs w:val="24"/>
        </w:rPr>
        <w:t>Наредба № 6 от 27.08.2013 г. за условията и изискванията за изграждане и експлоатация на депа и на други съоръжения и инсталации за оползотворяване и обезвреждане на отпадъци</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4. </w:t>
      </w:r>
      <w:r w:rsidRPr="00276086">
        <w:rPr>
          <w:rFonts w:ascii="Times New Roman" w:eastAsia="Calibri" w:hAnsi="Times New Roman" w:cs="Times New Roman"/>
          <w:i/>
          <w:sz w:val="24"/>
          <w:szCs w:val="24"/>
        </w:rPr>
        <w:t xml:space="preserve">Наредба № 7 от 19.12.2013 г. за реда и начина за изчисляване и определяне размера на </w:t>
      </w:r>
      <w:proofErr w:type="spellStart"/>
      <w:r w:rsidRPr="00276086">
        <w:rPr>
          <w:rFonts w:ascii="Times New Roman" w:eastAsia="Calibri" w:hAnsi="Times New Roman" w:cs="Times New Roman"/>
          <w:i/>
          <w:sz w:val="24"/>
          <w:szCs w:val="24"/>
        </w:rPr>
        <w:t>обезпеченията</w:t>
      </w:r>
      <w:proofErr w:type="spellEnd"/>
      <w:r w:rsidRPr="00276086">
        <w:rPr>
          <w:rFonts w:ascii="Times New Roman" w:eastAsia="Calibri" w:hAnsi="Times New Roman" w:cs="Times New Roman"/>
          <w:i/>
          <w:sz w:val="24"/>
          <w:szCs w:val="24"/>
        </w:rPr>
        <w:t xml:space="preserve"> и отчисленията, изисквани при депониране на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5. </w:t>
      </w:r>
      <w:r w:rsidRPr="00276086">
        <w:rPr>
          <w:rFonts w:ascii="Times New Roman" w:eastAsia="Calibri" w:hAnsi="Times New Roman" w:cs="Times New Roman"/>
          <w:i/>
          <w:sz w:val="24"/>
          <w:szCs w:val="24"/>
        </w:rPr>
        <w:t>Съответните общински наредби за управление на отпадъците по чл. 22, ал. 1 от ЗУО</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Проектното предложение също така трябва да бъде съобразено и 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w:t>
      </w:r>
      <w:r w:rsidRPr="00276086">
        <w:rPr>
          <w:rFonts w:ascii="Times New Roman" w:eastAsia="Calibri" w:hAnsi="Times New Roman" w:cs="Times New Roman"/>
          <w:i/>
          <w:sz w:val="24"/>
          <w:szCs w:val="24"/>
        </w:rPr>
        <w:t>Националния план за управление на отпадъците</w:t>
      </w:r>
      <w:r w:rsidRPr="00276086">
        <w:rPr>
          <w:rFonts w:ascii="Times New Roman" w:eastAsia="Calibri" w:hAnsi="Times New Roman" w:cs="Times New Roman"/>
          <w:sz w:val="24"/>
          <w:szCs w:val="24"/>
        </w:rPr>
        <w:t xml:space="preserve"> за периода 2014 - 2020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 Съответните Общинска/Общински програма/програми за управление на отпадъците за територията на съответната община, която е съобразена с НПУО за периода 2014-2020 г.,  с период на действие е до 2020 г. и изготвена съгласно </w:t>
      </w:r>
      <w:r w:rsidRPr="00276086">
        <w:rPr>
          <w:rFonts w:ascii="Times New Roman" w:eastAsia="Calibri" w:hAnsi="Times New Roman" w:cs="Times New Roman"/>
          <w:i/>
          <w:sz w:val="24"/>
          <w:szCs w:val="24"/>
        </w:rPr>
        <w:t>Методически указания за разработване на общински програми за управление на отпадъците</w:t>
      </w:r>
      <w:r w:rsidRPr="00276086">
        <w:rPr>
          <w:rFonts w:ascii="Times New Roman" w:eastAsia="Calibri" w:hAnsi="Times New Roman" w:cs="Times New Roman"/>
          <w:sz w:val="24"/>
          <w:szCs w:val="24"/>
        </w:rPr>
        <w:t>, утвърдени със заповед на министъра на околната среда и водите № РД-211/31.03.2015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hyperlink r:id="rId10" w:history="1">
        <w:r w:rsidRPr="00276086">
          <w:rPr>
            <w:rFonts w:ascii="Times New Roman" w:eastAsia="Calibri" w:hAnsi="Times New Roman" w:cs="Times New Roman"/>
            <w:sz w:val="24"/>
            <w:szCs w:val="24"/>
            <w:u w:val="single"/>
          </w:rPr>
          <w:t>http://www.moew.government.bg/files/file/Waste/Municipal_Waste/Obshtinski_programi.pdf</w:t>
        </w:r>
      </w:hyperlink>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 Съответната Регионална програма за управление на отпадъците (ако е приложимо), изготвена съгласно </w:t>
      </w:r>
      <w:r w:rsidRPr="00276086">
        <w:rPr>
          <w:rFonts w:ascii="Times New Roman" w:eastAsia="Calibri" w:hAnsi="Times New Roman" w:cs="Times New Roman"/>
          <w:i/>
          <w:sz w:val="24"/>
          <w:szCs w:val="24"/>
        </w:rPr>
        <w:t>Методически указания за разработване на регионални програми за управление на отпадъците</w:t>
      </w:r>
      <w:r w:rsidRPr="00276086">
        <w:rPr>
          <w:rFonts w:ascii="Times New Roman" w:eastAsia="Calibri" w:hAnsi="Times New Roman" w:cs="Times New Roman"/>
          <w:sz w:val="24"/>
          <w:szCs w:val="24"/>
        </w:rPr>
        <w:t>, утвърдени със заповед на министъра на околната среда и водите № РД-211/31.03.2015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hyperlink r:id="rId11" w:history="1">
        <w:r w:rsidRPr="00276086">
          <w:rPr>
            <w:rFonts w:ascii="Times New Roman" w:eastAsia="Calibri" w:hAnsi="Times New Roman" w:cs="Times New Roman"/>
            <w:sz w:val="24"/>
            <w:szCs w:val="24"/>
            <w:u w:val="single"/>
          </w:rPr>
          <w:t>http://www.moew.government.bg/files/file/Waste/Municipal_Waste/Regionalni_programi.pdf</w:t>
        </w:r>
      </w:hyperlink>
      <w:r w:rsidRPr="00276086">
        <w:rPr>
          <w:rFonts w:ascii="Times New Roman" w:eastAsia="Calibri" w:hAnsi="Times New Roman" w:cs="Times New Roman"/>
          <w:sz w:val="24"/>
          <w:szCs w:val="24"/>
        </w:rPr>
        <w:t xml:space="preserve">);4.   </w:t>
      </w:r>
      <w:r w:rsidRPr="00276086">
        <w:rPr>
          <w:rFonts w:ascii="Times New Roman" w:eastAsia="Calibri" w:hAnsi="Times New Roman" w:cs="Times New Roman"/>
          <w:i/>
          <w:sz w:val="24"/>
          <w:szCs w:val="24"/>
        </w:rPr>
        <w:t>Ръководството за предварително третиране преди депониране на отпадъци в Република България</w:t>
      </w:r>
      <w:r w:rsidRPr="00276086">
        <w:rPr>
          <w:rFonts w:ascii="Times New Roman" w:eastAsia="Calibri" w:hAnsi="Times New Roman" w:cs="Times New Roman"/>
          <w:sz w:val="24"/>
          <w:szCs w:val="24"/>
        </w:rPr>
        <w:t xml:space="preserve">,  утвърдено със Заповед № РД - 664 от 29.08.2014 г. на министъра на </w:t>
      </w:r>
      <w:r w:rsidRPr="00276086">
        <w:rPr>
          <w:rFonts w:ascii="Times New Roman" w:eastAsia="Calibri" w:hAnsi="Times New Roman" w:cs="Times New Roman"/>
          <w:sz w:val="24"/>
          <w:szCs w:val="24"/>
        </w:rPr>
        <w:lastRenderedPageBreak/>
        <w:t>околната среда и водите  (</w:t>
      </w:r>
      <w:hyperlink r:id="rId12" w:history="1">
        <w:r w:rsidRPr="00276086">
          <w:rPr>
            <w:rFonts w:ascii="Times New Roman" w:eastAsia="Calibri" w:hAnsi="Times New Roman" w:cs="Times New Roman"/>
            <w:sz w:val="24"/>
            <w:szCs w:val="24"/>
            <w:u w:val="single"/>
          </w:rPr>
          <w:t>http://www.moew.government.bg/files/file/Waste/Deponirane/Guidance_Pretreatment_Landfilling.pdf</w:t>
        </w:r>
      </w:hyperlink>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5. Мерките от Становище по екологична оценка № 15-9/2014 г. на министъра на околната среда и водите, с което е съгласувана ОПОС 2014-2020 г. (</w:t>
      </w:r>
      <w:hyperlink r:id="rId13" w:history="1">
        <w:r w:rsidRPr="00276086">
          <w:rPr>
            <w:rFonts w:ascii="Times New Roman" w:eastAsia="Calibri" w:hAnsi="Times New Roman" w:cs="Times New Roman"/>
            <w:sz w:val="24"/>
            <w:szCs w:val="24"/>
            <w:u w:val="single"/>
          </w:rPr>
          <w:t>http://www.moew.government.bg/files/file/Industry/SEA/Statements_EO/Stanovishte_EO-15-9-2014.pdf</w:t>
        </w:r>
      </w:hyperlink>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6. Условията и мерки от решение, с което е постановено да не се извършва ОВОС, или решение по ОВОС за инвестиционно предложение, включващо дейностите по проектното предложение. Проектното предложение трябва да съответства на описанието на инвестиционното предложение в съответното издадено решение по ОВОС или решение за преценяване на необходимостта от ОВОС.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7. Изискванията на приложимото законодателство за проектиране на съответните инсталации и инфраструктура.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Преди подаване на всяко проектно предложение, което включва разработването на информационни и комуникационни технологии (ИКТ) (компютърен хардуер, софтуер, лицензи и др.), всеки кандидат трябва да предвиди необходимото време за изпълнение на задълженията, произтичащи от разпоредбата на чл. 7в, т. 11 от Закона за електронното управление, като предостави за утвърждаване от председателя на Държавна агенция "Електронно управление" подготвеното си във финален вариант проектно предложение. При подаването на проектното предложение трябва да бъде приложено писмо от Държавна агенция „Електронно управление“, с което председателят на агенцията утвърждава проектното предложение. Допълнителна информация относно процедурата по предоставяне за утвърждаване на проектни предложения можете да намерите на интернет страницата на Държавна агенция "Електронно управление"  (https://www.e-gov.bg/bg/8).</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гарантиране постигането на целите за рециклиране, както и гарантиране на устойчивост на финансирането, кандидатите следва да разработят поотделно за всяка една инсталация/инсталации за компостиране, включена/включени в проектното предложение, и представят </w:t>
      </w:r>
      <w:r w:rsidRPr="00276086">
        <w:rPr>
          <w:rFonts w:ascii="Times New Roman" w:eastAsia="Calibri" w:hAnsi="Times New Roman" w:cs="Times New Roman"/>
          <w:i/>
          <w:sz w:val="24"/>
          <w:szCs w:val="24"/>
        </w:rPr>
        <w:t xml:space="preserve">Схема за контрол на качеството на </w:t>
      </w:r>
      <w:proofErr w:type="spellStart"/>
      <w:r w:rsidRPr="00276086">
        <w:rPr>
          <w:rFonts w:ascii="Times New Roman" w:eastAsia="Calibri" w:hAnsi="Times New Roman" w:cs="Times New Roman"/>
          <w:i/>
          <w:sz w:val="24"/>
          <w:szCs w:val="24"/>
        </w:rPr>
        <w:t>компоста</w:t>
      </w:r>
      <w:proofErr w:type="spellEnd"/>
      <w:r w:rsidRPr="00276086">
        <w:rPr>
          <w:rFonts w:ascii="Times New Roman" w:eastAsia="Calibri" w:hAnsi="Times New Roman" w:cs="Times New Roman"/>
          <w:i/>
          <w:sz w:val="24"/>
          <w:szCs w:val="24"/>
        </w:rPr>
        <w:t xml:space="preserve">, План за използване на получения краен продукт – </w:t>
      </w:r>
      <w:proofErr w:type="spellStart"/>
      <w:r w:rsidRPr="00276086">
        <w:rPr>
          <w:rFonts w:ascii="Times New Roman" w:eastAsia="Calibri" w:hAnsi="Times New Roman" w:cs="Times New Roman"/>
          <w:i/>
          <w:sz w:val="24"/>
          <w:szCs w:val="24"/>
        </w:rPr>
        <w:t>компост</w:t>
      </w:r>
      <w:proofErr w:type="spellEnd"/>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sz w:val="24"/>
          <w:szCs w:val="24"/>
        </w:rPr>
        <w:t xml:space="preserve">и </w:t>
      </w:r>
      <w:r w:rsidRPr="00276086">
        <w:rPr>
          <w:rFonts w:ascii="Times New Roman" w:eastAsia="Calibri" w:hAnsi="Times New Roman" w:cs="Times New Roman"/>
          <w:i/>
          <w:sz w:val="24"/>
          <w:szCs w:val="24"/>
        </w:rPr>
        <w:t>План за третиране на остатъчния отпадък от инсталацията за компостиране</w:t>
      </w:r>
      <w:r w:rsidRPr="00276086">
        <w:rPr>
          <w:rFonts w:ascii="Times New Roman" w:eastAsia="Calibri" w:hAnsi="Times New Roman" w:cs="Times New Roman"/>
          <w:sz w:val="24"/>
          <w:szCs w:val="24"/>
        </w:rPr>
        <w:t>, който следва да бъде предаван за третиране в съоръжение или инсталация, отговарящо на нормативните изисквания.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t xml:space="preserve">Схемата за контрол на качеството на </w:t>
      </w:r>
      <w:proofErr w:type="spellStart"/>
      <w:r w:rsidRPr="00276086">
        <w:rPr>
          <w:rFonts w:ascii="Times New Roman" w:eastAsia="Calibri" w:hAnsi="Times New Roman" w:cs="Times New Roman"/>
          <w:i/>
          <w:sz w:val="24"/>
          <w:szCs w:val="24"/>
        </w:rPr>
        <w:t>компоста</w:t>
      </w:r>
      <w:proofErr w:type="spellEnd"/>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sz w:val="24"/>
          <w:szCs w:val="24"/>
        </w:rPr>
        <w:t xml:space="preserve">трябва да бъде съобразена с изискванията на подзаконовата нормативна уредба, издадена на основание чл. 43, ал. 5 от ЗУО. За гарантиране на качеството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кандидатът е задължен да предвиди надеждна система за контрол на качеството на входящия поток отпадъци и получения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като конкретните мерки и дейности за този контрол трябва да бъдат включени като неразделна част от проектното предложение. В схемата трябва да бъдат предложени конкретни мерки и действия за контрол на всички етапи на процеса, в т.ч. най-малко при разделното събиране, вход площадка, съхраняване, производствен процес, продукт.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lastRenderedPageBreak/>
        <w:t xml:space="preserve">Планът за използване на получения краен продукт - </w:t>
      </w:r>
      <w:proofErr w:type="spellStart"/>
      <w:r w:rsidRPr="00276086">
        <w:rPr>
          <w:rFonts w:ascii="Times New Roman" w:eastAsia="Calibri" w:hAnsi="Times New Roman" w:cs="Times New Roman"/>
          <w:i/>
          <w:sz w:val="24"/>
          <w:szCs w:val="24"/>
        </w:rPr>
        <w:t>компост</w:t>
      </w:r>
      <w:proofErr w:type="spellEnd"/>
      <w:r w:rsidRPr="00276086">
        <w:rPr>
          <w:rFonts w:ascii="Times New Roman" w:eastAsia="Calibri" w:hAnsi="Times New Roman" w:cs="Times New Roman"/>
          <w:sz w:val="24"/>
          <w:szCs w:val="24"/>
        </w:rPr>
        <w:t xml:space="preserve"> трябва да бъде съобразен с подходящите „</w:t>
      </w:r>
      <w:r w:rsidRPr="00276086">
        <w:rPr>
          <w:rFonts w:ascii="Times New Roman" w:eastAsia="Calibri" w:hAnsi="Times New Roman" w:cs="Times New Roman"/>
          <w:i/>
          <w:sz w:val="24"/>
          <w:szCs w:val="24"/>
        </w:rPr>
        <w:t>области на употреба</w:t>
      </w:r>
      <w:r w:rsidRPr="00276086">
        <w:rPr>
          <w:rFonts w:ascii="Times New Roman" w:eastAsia="Calibri" w:hAnsi="Times New Roman" w:cs="Times New Roman"/>
          <w:sz w:val="24"/>
          <w:szCs w:val="24"/>
        </w:rPr>
        <w:t xml:space="preserve">“ съгласно подзаконовата нормативна уредба по чл. 43, ал. 5 от ЗУО. Предложените в плана за използване на получения краен продукт –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области на употреба следва да бъдат обосновани и съобразени с количеството и качеството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който се очаква да бъде произведен в резултат на работата на съответната </w:t>
      </w:r>
      <w:proofErr w:type="spellStart"/>
      <w:r w:rsidRPr="00276086">
        <w:rPr>
          <w:rFonts w:ascii="Times New Roman" w:eastAsia="Calibri" w:hAnsi="Times New Roman" w:cs="Times New Roman"/>
          <w:sz w:val="24"/>
          <w:szCs w:val="24"/>
        </w:rPr>
        <w:t>компостираща</w:t>
      </w:r>
      <w:proofErr w:type="spellEnd"/>
      <w:r w:rsidRPr="00276086">
        <w:rPr>
          <w:rFonts w:ascii="Times New Roman" w:eastAsia="Calibri" w:hAnsi="Times New Roman" w:cs="Times New Roman"/>
          <w:sz w:val="24"/>
          <w:szCs w:val="24"/>
        </w:rPr>
        <w:t xml:space="preserve"> инсталация. Препоръчителни и подходящи по принцип области за употреба за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предвид поставените цели за рециклиране, могат да бъдат за земеделие, </w:t>
      </w:r>
      <w:proofErr w:type="spellStart"/>
      <w:r w:rsidRPr="00276086">
        <w:rPr>
          <w:rFonts w:ascii="Times New Roman" w:eastAsia="Calibri" w:hAnsi="Times New Roman" w:cs="Times New Roman"/>
          <w:sz w:val="24"/>
          <w:szCs w:val="24"/>
        </w:rPr>
        <w:t>ландшафтни</w:t>
      </w:r>
      <w:proofErr w:type="spellEnd"/>
      <w:r w:rsidRPr="00276086">
        <w:rPr>
          <w:rFonts w:ascii="Times New Roman" w:eastAsia="Calibri" w:hAnsi="Times New Roman" w:cs="Times New Roman"/>
          <w:sz w:val="24"/>
          <w:szCs w:val="24"/>
        </w:rPr>
        <w:t xml:space="preserve"> дейности и др. (например описаните в т. 8.6 </w:t>
      </w:r>
      <w:r w:rsidRPr="00276086">
        <w:rPr>
          <w:rFonts w:ascii="Times New Roman" w:eastAsia="Calibri" w:hAnsi="Times New Roman" w:cs="Times New Roman"/>
          <w:i/>
          <w:sz w:val="24"/>
          <w:szCs w:val="24"/>
        </w:rPr>
        <w:t xml:space="preserve">Възможности за използване на </w:t>
      </w:r>
      <w:proofErr w:type="spellStart"/>
      <w:r w:rsidRPr="00276086">
        <w:rPr>
          <w:rFonts w:ascii="Times New Roman" w:eastAsia="Calibri" w:hAnsi="Times New Roman" w:cs="Times New Roman"/>
          <w:i/>
          <w:sz w:val="24"/>
          <w:szCs w:val="24"/>
        </w:rPr>
        <w:t>компоста</w:t>
      </w:r>
      <w:proofErr w:type="spellEnd"/>
      <w:r w:rsidRPr="00276086">
        <w:rPr>
          <w:rFonts w:ascii="Times New Roman" w:eastAsia="Calibri" w:hAnsi="Times New Roman" w:cs="Times New Roman"/>
          <w:sz w:val="24"/>
          <w:szCs w:val="24"/>
        </w:rPr>
        <w:t xml:space="preserve"> на </w:t>
      </w:r>
      <w:r w:rsidRPr="00276086">
        <w:rPr>
          <w:rFonts w:ascii="Times New Roman" w:eastAsia="Calibri" w:hAnsi="Times New Roman" w:cs="Times New Roman"/>
          <w:i/>
          <w:sz w:val="24"/>
          <w:szCs w:val="24"/>
        </w:rPr>
        <w:t xml:space="preserve">Националния стратегически план за поетапно намаляване на количествата на </w:t>
      </w:r>
      <w:proofErr w:type="spellStart"/>
      <w:r w:rsidRPr="00276086">
        <w:rPr>
          <w:rFonts w:ascii="Times New Roman" w:eastAsia="Calibri" w:hAnsi="Times New Roman" w:cs="Times New Roman"/>
          <w:i/>
          <w:sz w:val="24"/>
          <w:szCs w:val="24"/>
        </w:rPr>
        <w:t>биоразградимите</w:t>
      </w:r>
      <w:proofErr w:type="spellEnd"/>
      <w:r w:rsidRPr="00276086">
        <w:rPr>
          <w:rFonts w:ascii="Times New Roman" w:eastAsia="Calibri" w:hAnsi="Times New Roman" w:cs="Times New Roman"/>
          <w:i/>
          <w:sz w:val="24"/>
          <w:szCs w:val="24"/>
        </w:rPr>
        <w:t xml:space="preserve"> отпадъци, предназначени за депониране</w:t>
      </w:r>
      <w:r w:rsidRPr="00276086">
        <w:rPr>
          <w:rFonts w:ascii="Times New Roman" w:eastAsia="Calibri" w:hAnsi="Times New Roman" w:cs="Times New Roman"/>
          <w:sz w:val="24"/>
          <w:szCs w:val="24"/>
        </w:rPr>
        <w:t xml:space="preserve">), при които може да бъде ползван по предназначение богат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продукт.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постигане на целите и изискванията за рециклиране на отпадъка, предвижданията за употреба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не може да включват използването му като гориво или за насипни дейности. Съгласно определението по т. 10 на § 1 от ДР на ЗУО </w:t>
      </w:r>
      <w:r w:rsidRPr="00276086">
        <w:rPr>
          <w:rFonts w:ascii="Times New Roman" w:eastAsia="Calibri" w:hAnsi="Times New Roman" w:cs="Times New Roman"/>
          <w:i/>
          <w:sz w:val="24"/>
          <w:szCs w:val="24"/>
        </w:rPr>
        <w:t xml:space="preserve">"насипване" е дейност по оползотворяване, при която подходящи отпадъци се използват за </w:t>
      </w:r>
      <w:proofErr w:type="spellStart"/>
      <w:r w:rsidRPr="00276086">
        <w:rPr>
          <w:rFonts w:ascii="Times New Roman" w:eastAsia="Calibri" w:hAnsi="Times New Roman" w:cs="Times New Roman"/>
          <w:i/>
          <w:sz w:val="24"/>
          <w:szCs w:val="24"/>
        </w:rPr>
        <w:t>рекултивационни</w:t>
      </w:r>
      <w:proofErr w:type="spellEnd"/>
      <w:r w:rsidRPr="00276086">
        <w:rPr>
          <w:rFonts w:ascii="Times New Roman" w:eastAsia="Calibri" w:hAnsi="Times New Roman" w:cs="Times New Roman"/>
          <w:i/>
          <w:sz w:val="24"/>
          <w:szCs w:val="24"/>
        </w:rPr>
        <w:t xml:space="preserve"> цели в разкопани участъци или за инженерни цели в строителството на депа и където отпадъкът е заместител на неотпадъчни материали“.</w:t>
      </w:r>
      <w:r w:rsidRPr="00276086">
        <w:rPr>
          <w:rFonts w:ascii="Times New Roman" w:eastAsia="Calibri" w:hAnsi="Times New Roman" w:cs="Times New Roman"/>
          <w:sz w:val="24"/>
          <w:szCs w:val="24"/>
        </w:rPr>
        <w:t xml:space="preserve"> Съобразено с това, единствената възможност, при която  продуктът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може да бъде използван при </w:t>
      </w:r>
      <w:proofErr w:type="spellStart"/>
      <w:r w:rsidRPr="00276086">
        <w:rPr>
          <w:rFonts w:ascii="Times New Roman" w:eastAsia="Calibri" w:hAnsi="Times New Roman" w:cs="Times New Roman"/>
          <w:sz w:val="24"/>
          <w:szCs w:val="24"/>
        </w:rPr>
        <w:t>рекултивация</w:t>
      </w:r>
      <w:proofErr w:type="spellEnd"/>
      <w:r w:rsidRPr="00276086">
        <w:rPr>
          <w:rFonts w:ascii="Times New Roman" w:eastAsia="Calibri" w:hAnsi="Times New Roman" w:cs="Times New Roman"/>
          <w:sz w:val="24"/>
          <w:szCs w:val="24"/>
        </w:rPr>
        <w:t xml:space="preserve"> на нарушени терени (например за закриване на депа) е  само за най-горния пласт, в който се изисква ползване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или богат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продукт. Предвиждане за ползване на произведения продукт –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в резултат от работата на </w:t>
      </w:r>
      <w:proofErr w:type="spellStart"/>
      <w:r w:rsidRPr="00276086">
        <w:rPr>
          <w:rFonts w:ascii="Times New Roman" w:eastAsia="Calibri" w:hAnsi="Times New Roman" w:cs="Times New Roman"/>
          <w:sz w:val="24"/>
          <w:szCs w:val="24"/>
        </w:rPr>
        <w:t>компостиращата</w:t>
      </w:r>
      <w:proofErr w:type="spellEnd"/>
      <w:r w:rsidRPr="00276086">
        <w:rPr>
          <w:rFonts w:ascii="Times New Roman" w:eastAsia="Calibri" w:hAnsi="Times New Roman" w:cs="Times New Roman"/>
          <w:sz w:val="24"/>
          <w:szCs w:val="24"/>
        </w:rPr>
        <w:t xml:space="preserve"> инсталация, за целите на техническата </w:t>
      </w:r>
      <w:proofErr w:type="spellStart"/>
      <w:r w:rsidRPr="00276086">
        <w:rPr>
          <w:rFonts w:ascii="Times New Roman" w:eastAsia="Calibri" w:hAnsi="Times New Roman" w:cs="Times New Roman"/>
          <w:sz w:val="24"/>
          <w:szCs w:val="24"/>
        </w:rPr>
        <w:t>рекултивация</w:t>
      </w:r>
      <w:proofErr w:type="spellEnd"/>
      <w:r w:rsidRPr="00276086">
        <w:rPr>
          <w:rFonts w:ascii="Times New Roman" w:eastAsia="Calibri" w:hAnsi="Times New Roman" w:cs="Times New Roman"/>
          <w:sz w:val="24"/>
          <w:szCs w:val="24"/>
        </w:rPr>
        <w:t xml:space="preserve">, както и за цели, които не изискват ползване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или богат на </w:t>
      </w:r>
      <w:proofErr w:type="spellStart"/>
      <w:r w:rsidRPr="00276086">
        <w:rPr>
          <w:rFonts w:ascii="Times New Roman" w:eastAsia="Calibri" w:hAnsi="Times New Roman" w:cs="Times New Roman"/>
          <w:sz w:val="24"/>
          <w:szCs w:val="24"/>
        </w:rPr>
        <w:t>хумус</w:t>
      </w:r>
      <w:proofErr w:type="spellEnd"/>
      <w:r w:rsidRPr="00276086">
        <w:rPr>
          <w:rFonts w:ascii="Times New Roman" w:eastAsia="Calibri" w:hAnsi="Times New Roman" w:cs="Times New Roman"/>
          <w:sz w:val="24"/>
          <w:szCs w:val="24"/>
        </w:rPr>
        <w:t xml:space="preserve"> продукт, няма да бъде прието за допустимо.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плана трябва да се включат резултати от проучване за възможните конкретни обекти, терени, дейности или други възможности, за които водещата община и нейните партньори имат намерение да ползват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както и обосновка за тези възможности в по-далечна перспектива, най-малко 5 години. В случай на предвиждания за продажба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следва да се представи и анализ на пазара на този продукт, както и за какво ще бъдат използвани приходите</w:t>
      </w:r>
      <w:r w:rsidRPr="00276086">
        <w:rPr>
          <w:rFonts w:ascii="Calibri" w:eastAsia="Calibri" w:hAnsi="Calibri" w:cs="Times New Roman"/>
        </w:rPr>
        <w:t xml:space="preserve"> </w:t>
      </w:r>
      <w:r w:rsidRPr="00276086">
        <w:rPr>
          <w:rFonts w:ascii="Times New Roman" w:eastAsia="Calibri" w:hAnsi="Times New Roman" w:cs="Times New Roman"/>
          <w:sz w:val="24"/>
          <w:szCs w:val="24"/>
        </w:rPr>
        <w:t xml:space="preserve">и да се предвиди продажба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на пазарни цени.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Използването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описано в плана, не може да води до поставяне на земеделски стопани и други лица, имащи качеството предприятия, в по-благоприятно положение на пазара, включително до намаляването на разходите за придобиване на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които тези лица биха извършили.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планът също така следва да се предвидят и възможностите за третиране на продукт/отпадък в резултат на работата на инсталацията за компостиране, който не  отговаря на изискванията за качество за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t xml:space="preserve">Планът за третиране на остатъчния отпадък от инсталацията за компостиране </w:t>
      </w:r>
      <w:r w:rsidRPr="00276086">
        <w:rPr>
          <w:rFonts w:ascii="Times New Roman" w:eastAsia="Calibri" w:hAnsi="Times New Roman" w:cs="Times New Roman"/>
          <w:sz w:val="24"/>
          <w:szCs w:val="24"/>
        </w:rPr>
        <w:t>трябва да съдържа анализ на видовете и количеството на отпадъците, които може да бъдат генерирани при експлоатацията на инсталацията за компостиране. В плана следва да се включат и възможните начини на третиране на тези отпадъци, като се спазва йерархията съгласно действащата нормативна уредба, както и предвижданията за третиране на отпадъците извън инсталацията за компостиране в други инсталации или съоръжения, които отговарят на нормативните изисквания или да бъдат предавани на лица, които притежават необходимите разрешителни документи по реда на ЗУО или ЗООС.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Times New Roman" w:hAnsi="Times New Roman" w:cs="Times New Roman"/>
          <w:sz w:val="24"/>
          <w:szCs w:val="24"/>
          <w:lang w:eastAsia="fr-FR"/>
        </w:rPr>
        <w:lastRenderedPageBreak/>
        <w:t xml:space="preserve">За инсталацията за предварително третиране на смесено събрани битови отпадъци, включена в проектното предложение, кандидатът трябва да разработи и представи </w:t>
      </w:r>
      <w:r w:rsidRPr="00276086">
        <w:rPr>
          <w:rFonts w:ascii="Times New Roman" w:eastAsia="Times New Roman" w:hAnsi="Times New Roman" w:cs="Times New Roman"/>
          <w:i/>
          <w:sz w:val="24"/>
          <w:szCs w:val="24"/>
          <w:lang w:eastAsia="fr-FR"/>
        </w:rPr>
        <w:t>План за третиране на рециклираната, стабилизираната и остатъчната фракция</w:t>
      </w:r>
      <w:r w:rsidRPr="00276086">
        <w:rPr>
          <w:rFonts w:ascii="Times New Roman" w:eastAsia="Times New Roman" w:hAnsi="Times New Roman" w:cs="Times New Roman"/>
          <w:sz w:val="24"/>
          <w:szCs w:val="24"/>
          <w:lang w:eastAsia="fr-FR"/>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i/>
          <w:sz w:val="24"/>
          <w:szCs w:val="24"/>
        </w:rPr>
        <w:t>Планът за третиране на рециклираната, стабилизираната и остатъчната фракция</w:t>
      </w:r>
      <w:r w:rsidRPr="00276086">
        <w:rPr>
          <w:rFonts w:ascii="Times New Roman" w:eastAsia="Calibri" w:hAnsi="Times New Roman" w:cs="Times New Roman"/>
          <w:sz w:val="24"/>
          <w:szCs w:val="24"/>
        </w:rPr>
        <w:t xml:space="preserve"> трябва да включва анализ и предложение за всяка една от фракциите (по видове отпадъци и количества), които се очаква да бъдат отделяни в резултат от работата на инсталацията за предварително третиране, въз основа на анализа на морфологичния състав на битовите отпадъци на всички общини, които ще бъдат обслужвани от инсталацията, както и прогнозите за образуваните отпадъци (с подробен масов баланс). За всяка една от фракциите трябва да бъде представен анализ за възможностите и прогноза за употреба или предаване за следващо третиране.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Употребата на </w:t>
      </w:r>
      <w:proofErr w:type="spellStart"/>
      <w:r w:rsidRPr="00276086">
        <w:rPr>
          <w:rFonts w:ascii="Times New Roman" w:eastAsia="Calibri" w:hAnsi="Times New Roman" w:cs="Times New Roman"/>
          <w:sz w:val="24"/>
          <w:szCs w:val="24"/>
        </w:rPr>
        <w:t>рециклируемата</w:t>
      </w:r>
      <w:proofErr w:type="spellEnd"/>
      <w:r w:rsidRPr="00276086">
        <w:rPr>
          <w:rFonts w:ascii="Times New Roman" w:eastAsia="Calibri" w:hAnsi="Times New Roman" w:cs="Times New Roman"/>
          <w:sz w:val="24"/>
          <w:szCs w:val="24"/>
        </w:rPr>
        <w:t xml:space="preserve"> фракция не може да води до поставяне на предприятия в по-благоприятно положение на пазара. В случай че се предвижда общините или оператор на инсталацията да предоставят отделената от инсталацията за предварително третиране </w:t>
      </w:r>
      <w:proofErr w:type="spellStart"/>
      <w:r w:rsidRPr="00276086">
        <w:rPr>
          <w:rFonts w:ascii="Times New Roman" w:eastAsia="Calibri" w:hAnsi="Times New Roman" w:cs="Times New Roman"/>
          <w:sz w:val="24"/>
          <w:szCs w:val="24"/>
        </w:rPr>
        <w:t>рециклируема</w:t>
      </w:r>
      <w:proofErr w:type="spellEnd"/>
      <w:r w:rsidRPr="00276086">
        <w:rPr>
          <w:rFonts w:ascii="Times New Roman" w:eastAsia="Calibri" w:hAnsi="Times New Roman" w:cs="Times New Roman"/>
          <w:sz w:val="24"/>
          <w:szCs w:val="24"/>
        </w:rPr>
        <w:t xml:space="preserve"> фракция на трети лица, общините или съответният оператор трябва да ги продава на пазарни цени.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13.3. Други изисквания: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Към момента на подаване на проектното предложение трябва да са приключени процедурите по: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numPr>
          <w:ilvl w:val="0"/>
          <w:numId w:val="58"/>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 xml:space="preserve"> </w:t>
      </w:r>
      <w:proofErr w:type="spellStart"/>
      <w:r w:rsidRPr="00276086">
        <w:rPr>
          <w:rFonts w:ascii="Times New Roman" w:eastAsia="Calibri" w:hAnsi="Times New Roman" w:cs="Times New Roman"/>
          <w:sz w:val="24"/>
          <w:szCs w:val="24"/>
        </w:rPr>
        <w:t>устройствено</w:t>
      </w:r>
      <w:proofErr w:type="spellEnd"/>
      <w:r w:rsidRPr="00276086">
        <w:rPr>
          <w:rFonts w:ascii="Times New Roman" w:eastAsia="Calibri" w:hAnsi="Times New Roman" w:cs="Times New Roman"/>
          <w:sz w:val="24"/>
          <w:szCs w:val="24"/>
        </w:rPr>
        <w:t xml:space="preserve"> планиране с влязъл в сила административен акт;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numPr>
          <w:ilvl w:val="0"/>
          <w:numId w:val="58"/>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промяна на предназначението на всички имоти, в които ще се извършват строителни дейности за целите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numPr>
          <w:ilvl w:val="0"/>
          <w:numId w:val="58"/>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roofErr w:type="spellStart"/>
      <w:r w:rsidRPr="00276086">
        <w:rPr>
          <w:rFonts w:ascii="Times New Roman" w:eastAsia="Calibri" w:hAnsi="Times New Roman" w:cs="Times New Roman"/>
          <w:sz w:val="24"/>
          <w:szCs w:val="24"/>
        </w:rPr>
        <w:t>съгласувателните</w:t>
      </w:r>
      <w:proofErr w:type="spellEnd"/>
      <w:r w:rsidRPr="00276086">
        <w:rPr>
          <w:rFonts w:ascii="Times New Roman" w:eastAsia="Calibri" w:hAnsi="Times New Roman" w:cs="Times New Roman"/>
          <w:sz w:val="24"/>
          <w:szCs w:val="24"/>
        </w:rPr>
        <w:t xml:space="preserve"> процедури по реда на глава VІ на Закона за опазване на околната среда и по чл. 31 от Закона за биологичното разнообразие с издадени крайни административни актове.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За всяко проектно предложение трябва да бъдат изготвени и представени: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numPr>
          <w:ilvl w:val="0"/>
          <w:numId w:val="58"/>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анализ разходи ползи (АРП), ако такъв се изисква съгласно разпоредбите на чл. 61, параграф 7 на Регламент (ЕС) № 1303/2013;</w:t>
      </w:r>
    </w:p>
    <w:p w:rsidR="00A9329A" w:rsidRPr="00276086" w:rsidRDefault="00A9329A" w:rsidP="00A9329A">
      <w:pPr>
        <w:numPr>
          <w:ilvl w:val="0"/>
          <w:numId w:val="58"/>
        </w:num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предварителни (</w:t>
      </w:r>
      <w:proofErr w:type="spellStart"/>
      <w:r w:rsidRPr="00276086">
        <w:rPr>
          <w:rFonts w:ascii="Times New Roman" w:eastAsia="Calibri" w:hAnsi="Times New Roman" w:cs="Times New Roman"/>
          <w:sz w:val="24"/>
          <w:szCs w:val="24"/>
        </w:rPr>
        <w:t>прединвестиционни</w:t>
      </w:r>
      <w:proofErr w:type="spellEnd"/>
      <w:r w:rsidRPr="00276086">
        <w:rPr>
          <w:rFonts w:ascii="Times New Roman" w:eastAsia="Calibri" w:hAnsi="Times New Roman" w:cs="Times New Roman"/>
          <w:sz w:val="24"/>
          <w:szCs w:val="24"/>
        </w:rPr>
        <w:t xml:space="preserve">) проучвания (ПИП) с минимално съдържание съгласно глава втора на </w:t>
      </w:r>
      <w:r w:rsidRPr="00276086">
        <w:rPr>
          <w:rFonts w:ascii="Times New Roman" w:eastAsia="Calibri" w:hAnsi="Times New Roman" w:cs="Times New Roman"/>
          <w:i/>
          <w:sz w:val="24"/>
          <w:szCs w:val="24"/>
        </w:rPr>
        <w:t>Наредба № 4 от 21 май 2001 г. за обхвата и съдържанието на инвестиционните проекти,</w:t>
      </w:r>
      <w:r w:rsidRPr="00276086">
        <w:rPr>
          <w:rFonts w:ascii="Calibri" w:eastAsia="Calibri" w:hAnsi="Calibri" w:cs="Times New Roman"/>
        </w:rPr>
        <w:t xml:space="preserve"> </w:t>
      </w:r>
      <w:r w:rsidRPr="00276086">
        <w:rPr>
          <w:rFonts w:ascii="Times New Roman" w:eastAsia="Calibri" w:hAnsi="Times New Roman" w:cs="Times New Roman"/>
          <w:i/>
          <w:sz w:val="24"/>
          <w:szCs w:val="24"/>
        </w:rPr>
        <w:t>съобразени и с препоръчаните изисквания за минимално съдържание и обхват съгласно Приложение № 17 от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По отношение на АРП:</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АРП  трябва да бъде съобразен с изискванията за определяне на нетни приходи по чл. 61 от Регламент (ЕС) № 1303/2013, както и с изискванията на ЗУСЕСИФ и подзаконовите нормативни актове по прилагането му. АРП следва да се съобрази и 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  Методологията, определена в Регламент за изпълнение на Комисията (ЕС) № 2015/207 от 20 януари 2015 г. за определяне на подробни правила за прилагането на Регламент (ЕС) № 1303/2013 на Европейския парламент и на Съвета по отношение на образците за доклад за напредъка, представяне на информация относно голям проект, съвместен план за действие, доклади за изпълнението по цел „Инвестиции за растеж и работни места“, декларация за управлението, </w:t>
      </w:r>
      <w:proofErr w:type="spellStart"/>
      <w:r w:rsidRPr="00276086">
        <w:rPr>
          <w:rFonts w:ascii="Times New Roman" w:eastAsia="Calibri" w:hAnsi="Times New Roman" w:cs="Times New Roman"/>
          <w:sz w:val="24"/>
          <w:szCs w:val="24"/>
        </w:rPr>
        <w:t>одитна</w:t>
      </w:r>
      <w:proofErr w:type="spellEnd"/>
      <w:r w:rsidRPr="00276086">
        <w:rPr>
          <w:rFonts w:ascii="Times New Roman" w:eastAsia="Calibri" w:hAnsi="Times New Roman" w:cs="Times New Roman"/>
          <w:sz w:val="24"/>
          <w:szCs w:val="24"/>
        </w:rPr>
        <w:t xml:space="preserve"> стратегия, </w:t>
      </w:r>
      <w:proofErr w:type="spellStart"/>
      <w:r w:rsidRPr="00276086">
        <w:rPr>
          <w:rFonts w:ascii="Times New Roman" w:eastAsia="Calibri" w:hAnsi="Times New Roman" w:cs="Times New Roman"/>
          <w:sz w:val="24"/>
          <w:szCs w:val="24"/>
        </w:rPr>
        <w:t>одитно</w:t>
      </w:r>
      <w:proofErr w:type="spellEnd"/>
      <w:r w:rsidRPr="00276086">
        <w:rPr>
          <w:rFonts w:ascii="Times New Roman" w:eastAsia="Calibri" w:hAnsi="Times New Roman" w:cs="Times New Roman"/>
          <w:sz w:val="24"/>
          <w:szCs w:val="24"/>
        </w:rPr>
        <w:t xml:space="preserve"> становище и годишен контролен доклад, както и методология за анализ на разходите и ползите и в съответствие с Регламент (ЕС) № 1299/2013 на Европейския парламент и на Съвета по отношение на образеца на доклади за изпълнението по цел „Европейско териториално сътрудничество“ (http://eur-lex.europa.eu/legal-content/BG/TXT/HTML/?uri=CELEX:32015R0207&amp;from=EN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Делегиран Регламент (ЕС) № 480/2014 на Комисията по отношение на метода за изчисляване на </w:t>
      </w:r>
      <w:proofErr w:type="spellStart"/>
      <w:r w:rsidRPr="00276086">
        <w:rPr>
          <w:rFonts w:ascii="Times New Roman" w:eastAsia="Calibri" w:hAnsi="Times New Roman" w:cs="Times New Roman"/>
          <w:sz w:val="24"/>
          <w:szCs w:val="24"/>
        </w:rPr>
        <w:t>дисконтираните</w:t>
      </w:r>
      <w:proofErr w:type="spellEnd"/>
      <w:r w:rsidRPr="00276086">
        <w:rPr>
          <w:rFonts w:ascii="Times New Roman" w:eastAsia="Calibri" w:hAnsi="Times New Roman" w:cs="Times New Roman"/>
          <w:sz w:val="24"/>
          <w:szCs w:val="24"/>
        </w:rPr>
        <w:t xml:space="preserve"> нетни приходи от операции, които генерират нетни приходи;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Указанията за подготовка на Анализ на разходите и ползите за инвестиционни проекти – инструмент за икономическа оценка на </w:t>
      </w:r>
      <w:proofErr w:type="spellStart"/>
      <w:r w:rsidRPr="00276086">
        <w:rPr>
          <w:rFonts w:ascii="Times New Roman" w:eastAsia="Calibri" w:hAnsi="Times New Roman" w:cs="Times New Roman"/>
          <w:sz w:val="24"/>
          <w:szCs w:val="24"/>
        </w:rPr>
        <w:t>Кохезионната</w:t>
      </w:r>
      <w:proofErr w:type="spellEnd"/>
      <w:r w:rsidRPr="00276086">
        <w:rPr>
          <w:rFonts w:ascii="Times New Roman" w:eastAsia="Calibri" w:hAnsi="Times New Roman" w:cs="Times New Roman"/>
          <w:sz w:val="24"/>
          <w:szCs w:val="24"/>
        </w:rPr>
        <w:t xml:space="preserve"> политика за периода 2014-2020 г. (http://ec.europa.eu/regional_policy/sources/docgener/studies/pdf/cba_guide.pdf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Всички актуални национални методически указания.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Методът, по който следва да бъдат определени потенциалните нетни приходи, трябва да следва разпоредбите на чл. 16, ал. 2, т. 2 от ПМС № 189/2016 г. </w:t>
      </w:r>
      <w:r w:rsidRPr="00276086">
        <w:rPr>
          <w:rFonts w:ascii="Times New Roman" w:eastAsia="Calibri" w:hAnsi="Times New Roman" w:cs="Times New Roman"/>
          <w:i/>
          <w:sz w:val="24"/>
          <w:szCs w:val="24"/>
        </w:rPr>
        <w:t xml:space="preserve">(„изчисляване на </w:t>
      </w:r>
      <w:proofErr w:type="spellStart"/>
      <w:r w:rsidRPr="00276086">
        <w:rPr>
          <w:rFonts w:ascii="Times New Roman" w:eastAsia="Calibri" w:hAnsi="Times New Roman" w:cs="Times New Roman"/>
          <w:i/>
          <w:sz w:val="24"/>
          <w:szCs w:val="24"/>
        </w:rPr>
        <w:t>дисконтираните</w:t>
      </w:r>
      <w:proofErr w:type="spellEnd"/>
      <w:r w:rsidRPr="00276086">
        <w:rPr>
          <w:rFonts w:ascii="Times New Roman" w:eastAsia="Calibri" w:hAnsi="Times New Roman" w:cs="Times New Roman"/>
          <w:i/>
          <w:sz w:val="24"/>
          <w:szCs w:val="24"/>
        </w:rPr>
        <w:t xml:space="preserve"> нетни приходи от проекта при отчитане на подходящия референтен период за сектора или подсектора, приложим за проекта, обичайно очакваната рентабилност за съответната категория инвестиция, прилагането на принципа "замърсителят плаща" и ако е необходимо – съображенията за справедливост, свързани с относителния просперитет на съответната държава членка или регион..“</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 „нетен приход“ следва да се разбират паричните потоци, заплащани директно от потребителите за стоки и услуги, предоставени с проекта, като такси, заплащани директно от потребителите за използването на инфраструктура, продажбата или отдаването под наем на земя или сгради, или плащанията за услуги минус всички оперативни разходи и разходи за подмяна на недълготрайно оборудване за съответния период</w:t>
      </w:r>
      <w:r w:rsidRPr="00276086" w:rsidDel="00E335C1">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(т. 4 от § 1 на ДР на ПМС № 189/2016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АРП следва да се основава на реалистични допускания, да отчита общите демографски и социално-икономически прогнози за референтния период и да демонстрира, че проектът взема предвид принципа „замърсителят плаща“ при съблюдаване на социалната </w:t>
      </w:r>
      <w:proofErr w:type="spellStart"/>
      <w:r w:rsidRPr="00276086">
        <w:rPr>
          <w:rFonts w:ascii="Times New Roman" w:eastAsia="Calibri" w:hAnsi="Times New Roman" w:cs="Times New Roman"/>
          <w:sz w:val="24"/>
          <w:szCs w:val="24"/>
        </w:rPr>
        <w:t>поносимост</w:t>
      </w:r>
      <w:proofErr w:type="spellEnd"/>
      <w:r w:rsidRPr="00276086">
        <w:rPr>
          <w:rFonts w:ascii="Times New Roman" w:eastAsia="Calibri" w:hAnsi="Times New Roman" w:cs="Times New Roman"/>
          <w:sz w:val="24"/>
          <w:szCs w:val="24"/>
        </w:rPr>
        <w:t xml:space="preserve">. Финансовият анализ е необходимо да демонстрира финансова устойчивост на проекта, като кумулативният нетен паричен поток е положителен за всяка година от референтния период. Финансовият дефицит в анализа следва да е изчислен съгласно изискванията на чл. 61, ал. 3, б. „б“ на Регламент (ЕС) № 1303/2013.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i/>
          <w:sz w:val="24"/>
          <w:szCs w:val="24"/>
        </w:rPr>
        <w:t>Следва да се има предвид, че съгласно чл. 61, ал. 6 от Регламент (ЕС) № 1303/2013 на Европейския парламент и на Съвета по отношение на образеца на доклади за изпълнението по цел „Европейско териториално сътрудничество“: „Когато обективно не е възможно да се определят предварително приходите въз основа на някой от методите, посочени в параграф 3 или 5, нетните приходи, генерирани в рамките на 3 години от приключване на операция или до крайния срок за предоставяне на документи за приключването на програма, определен в правилата за отделните фондове, в зависимост от това коя дата е по-ранна, се приспадат от декларираните пред Комисията разходи.“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8B620A" w:rsidRPr="00276086" w:rsidRDefault="00A9329A" w:rsidP="008B620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sz w:val="24"/>
          <w:szCs w:val="24"/>
        </w:rPr>
      </w:pPr>
      <w:r w:rsidRPr="00276086">
        <w:rPr>
          <w:rFonts w:ascii="Times New Roman" w:eastAsia="Times New Roman" w:hAnsi="Times New Roman" w:cs="Times New Roman"/>
          <w:b/>
          <w:sz w:val="24"/>
          <w:szCs w:val="24"/>
        </w:rPr>
        <w:t xml:space="preserve">С цел уеднаквяване на подхода при подготовка на проектните предложения, както и при тяхната </w:t>
      </w:r>
      <w:proofErr w:type="spellStart"/>
      <w:r w:rsidRPr="00276086">
        <w:rPr>
          <w:rFonts w:ascii="Times New Roman" w:eastAsia="Times New Roman" w:hAnsi="Times New Roman" w:cs="Times New Roman"/>
          <w:b/>
          <w:sz w:val="24"/>
          <w:szCs w:val="24"/>
        </w:rPr>
        <w:t>последваща</w:t>
      </w:r>
      <w:proofErr w:type="spellEnd"/>
      <w:r w:rsidRPr="00276086">
        <w:rPr>
          <w:rFonts w:ascii="Times New Roman" w:eastAsia="Times New Roman" w:hAnsi="Times New Roman" w:cs="Times New Roman"/>
          <w:b/>
          <w:sz w:val="24"/>
          <w:szCs w:val="24"/>
        </w:rPr>
        <w:t xml:space="preserve"> оценка,</w:t>
      </w:r>
      <w:r w:rsidRPr="00276086">
        <w:rPr>
          <w:rFonts w:ascii="Times New Roman" w:eastAsia="Calibri" w:hAnsi="Times New Roman" w:cs="Times New Roman"/>
          <w:b/>
          <w:sz w:val="24"/>
          <w:szCs w:val="24"/>
          <w:lang w:val="ru-RU"/>
        </w:rPr>
        <w:t xml:space="preserve">  </w:t>
      </w:r>
      <w:proofErr w:type="spellStart"/>
      <w:r w:rsidRPr="00276086">
        <w:rPr>
          <w:rFonts w:ascii="Times New Roman" w:eastAsia="Calibri" w:hAnsi="Times New Roman" w:cs="Times New Roman"/>
          <w:b/>
          <w:sz w:val="24"/>
          <w:szCs w:val="24"/>
          <w:lang w:val="ru-RU"/>
        </w:rPr>
        <w:t>препоръчваме</w:t>
      </w:r>
      <w:proofErr w:type="spellEnd"/>
      <w:r w:rsidRPr="00276086">
        <w:rPr>
          <w:rFonts w:ascii="Times New Roman" w:eastAsia="Calibri" w:hAnsi="Times New Roman" w:cs="Times New Roman"/>
          <w:b/>
          <w:sz w:val="24"/>
          <w:szCs w:val="24"/>
          <w:lang w:val="ru-RU"/>
        </w:rPr>
        <w:t xml:space="preserve"> при </w:t>
      </w:r>
      <w:proofErr w:type="spellStart"/>
      <w:r w:rsidRPr="00276086">
        <w:rPr>
          <w:rFonts w:ascii="Times New Roman" w:eastAsia="Calibri" w:hAnsi="Times New Roman" w:cs="Times New Roman"/>
          <w:b/>
          <w:sz w:val="24"/>
          <w:szCs w:val="24"/>
          <w:lang w:val="ru-RU"/>
        </w:rPr>
        <w:t>изготвяне</w:t>
      </w:r>
      <w:proofErr w:type="spellEnd"/>
      <w:r w:rsidRPr="00276086">
        <w:rPr>
          <w:rFonts w:ascii="Times New Roman" w:eastAsia="Calibri" w:hAnsi="Times New Roman" w:cs="Times New Roman"/>
          <w:b/>
          <w:sz w:val="24"/>
          <w:szCs w:val="24"/>
          <w:lang w:val="ru-RU"/>
        </w:rPr>
        <w:t xml:space="preserve"> на АРП </w:t>
      </w:r>
      <w:proofErr w:type="spellStart"/>
      <w:r w:rsidRPr="00276086">
        <w:rPr>
          <w:rFonts w:ascii="Times New Roman" w:eastAsia="Calibri" w:hAnsi="Times New Roman" w:cs="Times New Roman"/>
          <w:b/>
          <w:sz w:val="24"/>
          <w:szCs w:val="24"/>
          <w:lang w:val="ru-RU"/>
        </w:rPr>
        <w:t>кандидатите</w:t>
      </w:r>
      <w:proofErr w:type="spellEnd"/>
      <w:r w:rsidRPr="00276086">
        <w:rPr>
          <w:rFonts w:ascii="Times New Roman" w:eastAsia="Calibri" w:hAnsi="Times New Roman" w:cs="Times New Roman"/>
          <w:b/>
          <w:sz w:val="24"/>
          <w:szCs w:val="24"/>
          <w:lang w:val="ru-RU"/>
        </w:rPr>
        <w:t xml:space="preserve"> да </w:t>
      </w:r>
      <w:proofErr w:type="spellStart"/>
      <w:r w:rsidRPr="00276086">
        <w:rPr>
          <w:rFonts w:ascii="Times New Roman" w:eastAsia="Calibri" w:hAnsi="Times New Roman" w:cs="Times New Roman"/>
          <w:b/>
          <w:sz w:val="24"/>
          <w:szCs w:val="24"/>
          <w:lang w:val="ru-RU"/>
        </w:rPr>
        <w:t>използват</w:t>
      </w:r>
      <w:proofErr w:type="spellEnd"/>
      <w:r w:rsidRPr="00276086">
        <w:rPr>
          <w:rFonts w:ascii="Times New Roman" w:eastAsia="Calibri" w:hAnsi="Times New Roman" w:cs="Times New Roman"/>
          <w:b/>
          <w:sz w:val="24"/>
          <w:szCs w:val="24"/>
          <w:lang w:val="ru-RU"/>
        </w:rPr>
        <w:t xml:space="preserve"> </w:t>
      </w:r>
      <w:r w:rsidRPr="00276086">
        <w:rPr>
          <w:rFonts w:ascii="Times New Roman" w:eastAsia="Times New Roman" w:hAnsi="Times New Roman" w:cs="Times New Roman"/>
          <w:b/>
          <w:sz w:val="24"/>
          <w:szCs w:val="24"/>
        </w:rPr>
        <w:t xml:space="preserve">средните пазарни изкупни цени на </w:t>
      </w:r>
      <w:proofErr w:type="spellStart"/>
      <w:r w:rsidRPr="00276086">
        <w:rPr>
          <w:rFonts w:ascii="Times New Roman" w:eastAsia="Times New Roman" w:hAnsi="Times New Roman" w:cs="Times New Roman"/>
          <w:b/>
          <w:sz w:val="24"/>
          <w:szCs w:val="24"/>
        </w:rPr>
        <w:t>рециклируеми</w:t>
      </w:r>
      <w:proofErr w:type="spellEnd"/>
      <w:r w:rsidRPr="00276086">
        <w:rPr>
          <w:rFonts w:ascii="Times New Roman" w:eastAsia="Times New Roman" w:hAnsi="Times New Roman" w:cs="Times New Roman"/>
          <w:b/>
          <w:sz w:val="24"/>
          <w:szCs w:val="24"/>
        </w:rPr>
        <w:t xml:space="preserve"> отпадъци/материали, които се отделят при сепариране на битови отпадъци от инсталации за предварително третиране, както и средните пазарни изкупни цени на </w:t>
      </w:r>
      <w:proofErr w:type="spellStart"/>
      <w:r w:rsidRPr="00276086">
        <w:rPr>
          <w:rFonts w:ascii="Times New Roman" w:eastAsia="Times New Roman" w:hAnsi="Times New Roman" w:cs="Times New Roman"/>
          <w:b/>
          <w:sz w:val="24"/>
          <w:szCs w:val="24"/>
        </w:rPr>
        <w:t>компост</w:t>
      </w:r>
      <w:proofErr w:type="spellEnd"/>
      <w:r w:rsidRPr="00276086">
        <w:rPr>
          <w:rFonts w:ascii="Times New Roman" w:eastAsia="Times New Roman" w:hAnsi="Times New Roman" w:cs="Times New Roman"/>
          <w:b/>
          <w:sz w:val="24"/>
          <w:szCs w:val="24"/>
        </w:rPr>
        <w:t xml:space="preserve">, получен като продукт от инсталации за компостиране на разделно събрани зелени и/или биоразградими битови отпадъци, които </w:t>
      </w:r>
      <w:proofErr w:type="spellStart"/>
      <w:r w:rsidRPr="00276086">
        <w:rPr>
          <w:rFonts w:ascii="Times New Roman" w:eastAsia="Calibri" w:hAnsi="Times New Roman" w:cs="Times New Roman"/>
          <w:b/>
          <w:sz w:val="24"/>
          <w:szCs w:val="24"/>
          <w:lang w:val="ru-RU"/>
        </w:rPr>
        <w:t>Управляващият</w:t>
      </w:r>
      <w:proofErr w:type="spellEnd"/>
      <w:r w:rsidRPr="00276086">
        <w:rPr>
          <w:rFonts w:ascii="Times New Roman" w:eastAsia="Calibri" w:hAnsi="Times New Roman" w:cs="Times New Roman"/>
          <w:b/>
          <w:sz w:val="24"/>
          <w:szCs w:val="24"/>
          <w:lang w:val="ru-RU"/>
        </w:rPr>
        <w:t xml:space="preserve"> орган на ОПОС </w:t>
      </w:r>
      <w:proofErr w:type="spellStart"/>
      <w:r w:rsidRPr="00276086">
        <w:rPr>
          <w:rFonts w:ascii="Times New Roman" w:eastAsia="Calibri" w:hAnsi="Times New Roman" w:cs="Times New Roman"/>
          <w:b/>
          <w:sz w:val="24"/>
          <w:szCs w:val="24"/>
          <w:lang w:val="ru-RU"/>
        </w:rPr>
        <w:t>публикува</w:t>
      </w:r>
      <w:proofErr w:type="spellEnd"/>
      <w:r w:rsidRPr="00276086">
        <w:rPr>
          <w:rFonts w:ascii="Times New Roman" w:eastAsia="Calibri" w:hAnsi="Times New Roman" w:cs="Times New Roman"/>
          <w:b/>
          <w:sz w:val="24"/>
          <w:szCs w:val="24"/>
          <w:lang w:val="ru-RU"/>
        </w:rPr>
        <w:t xml:space="preserve"> на интернет </w:t>
      </w:r>
      <w:proofErr w:type="spellStart"/>
      <w:r w:rsidRPr="00276086">
        <w:rPr>
          <w:rFonts w:ascii="Times New Roman" w:eastAsia="Calibri" w:hAnsi="Times New Roman" w:cs="Times New Roman"/>
          <w:b/>
          <w:sz w:val="24"/>
          <w:szCs w:val="24"/>
          <w:lang w:val="ru-RU"/>
        </w:rPr>
        <w:t>страницата</w:t>
      </w:r>
      <w:proofErr w:type="spellEnd"/>
      <w:r w:rsidRPr="00276086">
        <w:rPr>
          <w:rFonts w:ascii="Times New Roman" w:eastAsia="Calibri" w:hAnsi="Times New Roman" w:cs="Times New Roman"/>
          <w:b/>
          <w:sz w:val="24"/>
          <w:szCs w:val="24"/>
          <w:lang w:val="ru-RU"/>
        </w:rPr>
        <w:t xml:space="preserve"> на </w:t>
      </w:r>
      <w:proofErr w:type="spellStart"/>
      <w:r w:rsidRPr="00276086">
        <w:rPr>
          <w:rFonts w:ascii="Times New Roman" w:eastAsia="Calibri" w:hAnsi="Times New Roman" w:cs="Times New Roman"/>
          <w:b/>
          <w:sz w:val="24"/>
          <w:szCs w:val="24"/>
          <w:lang w:val="ru-RU"/>
        </w:rPr>
        <w:t>оперативната</w:t>
      </w:r>
      <w:proofErr w:type="spellEnd"/>
      <w:r w:rsidRPr="00276086">
        <w:rPr>
          <w:rFonts w:ascii="Times New Roman" w:eastAsia="Calibri" w:hAnsi="Times New Roman" w:cs="Times New Roman"/>
          <w:b/>
          <w:sz w:val="24"/>
          <w:szCs w:val="24"/>
          <w:lang w:val="ru-RU"/>
        </w:rPr>
        <w:t xml:space="preserve"> </w:t>
      </w:r>
      <w:proofErr w:type="spellStart"/>
      <w:r w:rsidRPr="00276086">
        <w:rPr>
          <w:rFonts w:ascii="Times New Roman" w:eastAsia="Calibri" w:hAnsi="Times New Roman" w:cs="Times New Roman"/>
          <w:b/>
          <w:sz w:val="24"/>
          <w:szCs w:val="24"/>
          <w:lang w:val="ru-RU"/>
        </w:rPr>
        <w:t>програма</w:t>
      </w:r>
      <w:proofErr w:type="spellEnd"/>
      <w:r w:rsidRPr="00276086">
        <w:rPr>
          <w:rFonts w:ascii="Times New Roman" w:eastAsia="Calibri" w:hAnsi="Times New Roman" w:cs="Times New Roman"/>
          <w:b/>
          <w:sz w:val="24"/>
          <w:szCs w:val="24"/>
          <w:lang w:val="ru-RU"/>
        </w:rPr>
        <w:t xml:space="preserve">. </w:t>
      </w:r>
      <w:proofErr w:type="spellStart"/>
      <w:r w:rsidRPr="00276086">
        <w:rPr>
          <w:rFonts w:ascii="Times New Roman" w:eastAsia="Calibri" w:hAnsi="Times New Roman" w:cs="Times New Roman"/>
          <w:b/>
          <w:sz w:val="24"/>
          <w:szCs w:val="24"/>
          <w:lang w:val="ru-RU"/>
        </w:rPr>
        <w:t>Тези</w:t>
      </w:r>
      <w:proofErr w:type="spellEnd"/>
      <w:r w:rsidRPr="00276086">
        <w:rPr>
          <w:rFonts w:ascii="Times New Roman" w:eastAsia="Calibri" w:hAnsi="Times New Roman" w:cs="Times New Roman"/>
          <w:b/>
          <w:sz w:val="24"/>
          <w:szCs w:val="24"/>
          <w:lang w:val="ru-RU"/>
        </w:rPr>
        <w:t xml:space="preserve"> цени </w:t>
      </w:r>
      <w:proofErr w:type="spellStart"/>
      <w:r w:rsidRPr="00276086">
        <w:rPr>
          <w:rFonts w:ascii="Times New Roman" w:eastAsia="Calibri" w:hAnsi="Times New Roman" w:cs="Times New Roman"/>
          <w:b/>
          <w:sz w:val="24"/>
          <w:szCs w:val="24"/>
          <w:lang w:val="ru-RU"/>
        </w:rPr>
        <w:t>ще</w:t>
      </w:r>
      <w:proofErr w:type="spellEnd"/>
      <w:r w:rsidRPr="00276086">
        <w:rPr>
          <w:rFonts w:ascii="Times New Roman" w:eastAsia="Calibri" w:hAnsi="Times New Roman" w:cs="Times New Roman"/>
          <w:b/>
          <w:sz w:val="24"/>
          <w:szCs w:val="24"/>
          <w:lang w:val="ru-RU"/>
        </w:rPr>
        <w:t xml:space="preserve"> </w:t>
      </w:r>
      <w:proofErr w:type="spellStart"/>
      <w:r w:rsidRPr="00276086">
        <w:rPr>
          <w:rFonts w:ascii="Times New Roman" w:eastAsia="Calibri" w:hAnsi="Times New Roman" w:cs="Times New Roman"/>
          <w:b/>
          <w:sz w:val="24"/>
          <w:szCs w:val="24"/>
          <w:lang w:val="ru-RU"/>
        </w:rPr>
        <w:t>бъдат</w:t>
      </w:r>
      <w:proofErr w:type="spellEnd"/>
      <w:r w:rsidRPr="00276086">
        <w:rPr>
          <w:rFonts w:ascii="Times New Roman" w:eastAsia="Calibri" w:hAnsi="Times New Roman" w:cs="Times New Roman"/>
          <w:b/>
          <w:sz w:val="24"/>
          <w:szCs w:val="24"/>
          <w:lang w:val="ru-RU"/>
        </w:rPr>
        <w:t xml:space="preserve"> </w:t>
      </w:r>
      <w:proofErr w:type="spellStart"/>
      <w:r w:rsidRPr="00276086">
        <w:rPr>
          <w:rFonts w:ascii="Times New Roman" w:eastAsia="Calibri" w:hAnsi="Times New Roman" w:cs="Times New Roman"/>
          <w:b/>
          <w:sz w:val="24"/>
          <w:szCs w:val="24"/>
          <w:lang w:val="ru-RU"/>
        </w:rPr>
        <w:t>ползвани</w:t>
      </w:r>
      <w:proofErr w:type="spellEnd"/>
      <w:r w:rsidRPr="00276086">
        <w:rPr>
          <w:rFonts w:ascii="Times New Roman" w:eastAsia="Calibri" w:hAnsi="Times New Roman" w:cs="Times New Roman"/>
          <w:b/>
          <w:sz w:val="24"/>
          <w:szCs w:val="24"/>
          <w:lang w:val="ru-RU"/>
        </w:rPr>
        <w:t xml:space="preserve"> </w:t>
      </w:r>
      <w:r w:rsidRPr="00276086">
        <w:rPr>
          <w:rFonts w:ascii="Times New Roman" w:eastAsia="Times New Roman" w:hAnsi="Times New Roman" w:cs="Times New Roman"/>
          <w:b/>
          <w:sz w:val="24"/>
          <w:szCs w:val="24"/>
        </w:rPr>
        <w:t>за референтни стойности при оценката на представените от кандидатите анализи разходи-ползи</w:t>
      </w:r>
      <w:r w:rsidR="008B620A" w:rsidRPr="00276086">
        <w:rPr>
          <w:rFonts w:ascii="Times New Roman" w:eastAsia="Times New Roman" w:hAnsi="Times New Roman" w:cs="Times New Roman"/>
          <w:b/>
          <w:sz w:val="24"/>
          <w:szCs w:val="24"/>
        </w:rPr>
        <w:t xml:space="preserve">, с цел </w:t>
      </w:r>
      <w:proofErr w:type="spellStart"/>
      <w:r w:rsidR="008B620A" w:rsidRPr="00276086">
        <w:rPr>
          <w:rFonts w:ascii="Times New Roman" w:eastAsia="Times New Roman" w:hAnsi="Times New Roman" w:cs="Times New Roman"/>
          <w:b/>
          <w:sz w:val="24"/>
          <w:szCs w:val="24"/>
        </w:rPr>
        <w:t>равнопоставено</w:t>
      </w:r>
      <w:proofErr w:type="spellEnd"/>
      <w:r w:rsidR="008B620A" w:rsidRPr="00276086">
        <w:rPr>
          <w:rFonts w:ascii="Times New Roman" w:eastAsia="Times New Roman" w:hAnsi="Times New Roman" w:cs="Times New Roman"/>
          <w:b/>
          <w:sz w:val="24"/>
          <w:szCs w:val="24"/>
        </w:rPr>
        <w:t xml:space="preserve"> третиране на бенефициентите по процедурата, при определяне размера на безвъзмездната финансова помощ.</w:t>
      </w:r>
    </w:p>
    <w:p w:rsidR="00A9329A" w:rsidRPr="00276086" w:rsidRDefault="008B620A" w:rsidP="008B620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sz w:val="24"/>
          <w:szCs w:val="24"/>
        </w:rPr>
      </w:pPr>
      <w:r w:rsidRPr="00276086">
        <w:rPr>
          <w:rFonts w:ascii="Times New Roman" w:eastAsia="Calibri" w:hAnsi="Times New Roman" w:cs="Times New Roman"/>
          <w:b/>
          <w:sz w:val="24"/>
          <w:szCs w:val="24"/>
        </w:rPr>
        <w:t xml:space="preserve">Използването на тези цени не освобождава бенефициентите и операторите на инсталации след тяхното </w:t>
      </w:r>
      <w:proofErr w:type="spellStart"/>
      <w:r w:rsidRPr="00276086">
        <w:rPr>
          <w:rFonts w:ascii="Times New Roman" w:eastAsia="Calibri" w:hAnsi="Times New Roman" w:cs="Times New Roman"/>
          <w:b/>
          <w:sz w:val="24"/>
          <w:szCs w:val="24"/>
        </w:rPr>
        <w:t>въвеждаве</w:t>
      </w:r>
      <w:proofErr w:type="spellEnd"/>
      <w:r w:rsidRPr="00276086">
        <w:rPr>
          <w:rFonts w:ascii="Times New Roman" w:eastAsia="Calibri" w:hAnsi="Times New Roman" w:cs="Times New Roman"/>
          <w:b/>
          <w:sz w:val="24"/>
          <w:szCs w:val="24"/>
        </w:rPr>
        <w:t xml:space="preserve"> в експлоатация, от задълженията им да предоставят </w:t>
      </w:r>
      <w:proofErr w:type="spellStart"/>
      <w:r w:rsidRPr="00276086">
        <w:rPr>
          <w:rFonts w:ascii="Times New Roman" w:eastAsia="Calibri" w:hAnsi="Times New Roman" w:cs="Times New Roman"/>
          <w:b/>
          <w:sz w:val="24"/>
          <w:szCs w:val="24"/>
        </w:rPr>
        <w:t>рециклируеми</w:t>
      </w:r>
      <w:proofErr w:type="spellEnd"/>
      <w:r w:rsidRPr="00276086">
        <w:rPr>
          <w:rFonts w:ascii="Times New Roman" w:eastAsia="Calibri" w:hAnsi="Times New Roman" w:cs="Times New Roman"/>
          <w:b/>
          <w:sz w:val="24"/>
          <w:szCs w:val="24"/>
        </w:rPr>
        <w:t xml:space="preserve"> отпадъци/материали и </w:t>
      </w:r>
      <w:proofErr w:type="spellStart"/>
      <w:r w:rsidRPr="00276086">
        <w:rPr>
          <w:rFonts w:ascii="Times New Roman" w:eastAsia="Calibri" w:hAnsi="Times New Roman" w:cs="Times New Roman"/>
          <w:b/>
          <w:sz w:val="24"/>
          <w:szCs w:val="24"/>
        </w:rPr>
        <w:t>компост</w:t>
      </w:r>
      <w:proofErr w:type="spellEnd"/>
      <w:r w:rsidRPr="00276086">
        <w:rPr>
          <w:rFonts w:ascii="Times New Roman" w:eastAsia="Calibri" w:hAnsi="Times New Roman" w:cs="Times New Roman"/>
          <w:b/>
          <w:sz w:val="24"/>
          <w:szCs w:val="24"/>
        </w:rPr>
        <w:t xml:space="preserve"> на трети лица на пазарни цени</w:t>
      </w:r>
      <w:r w:rsidR="00A9329A" w:rsidRPr="00276086">
        <w:rPr>
          <w:rFonts w:ascii="Times New Roman" w:eastAsia="Times New Roman"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По отношение на ПИП:</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sz w:val="24"/>
          <w:szCs w:val="24"/>
        </w:rPr>
        <w:t xml:space="preserve">ПИП следва да бъдат изготвени за всяка отделна инсталация и съпътстващата инфраструктура, включени в проектното предложение, с минимално съдържание съгласно глава втора на </w:t>
      </w:r>
      <w:r w:rsidRPr="00276086">
        <w:rPr>
          <w:rFonts w:ascii="Times New Roman" w:eastAsia="Calibri" w:hAnsi="Times New Roman" w:cs="Times New Roman"/>
          <w:i/>
          <w:sz w:val="24"/>
          <w:szCs w:val="24"/>
        </w:rPr>
        <w:t>Наредба № 4 от 21 май 2001 г. за обхвата и съдържанието на инвестиционните проекти.</w:t>
      </w:r>
      <w:r w:rsidRPr="00276086">
        <w:rPr>
          <w:rFonts w:ascii="Times New Roman" w:eastAsia="Calibri" w:hAnsi="Times New Roman" w:cs="Times New Roman"/>
          <w:sz w:val="24"/>
          <w:szCs w:val="24"/>
        </w:rPr>
        <w:t xml:space="preserve"> В случай, че двете инсталации (за компостиране и за предварително третиране) са разположени на обща площадка и ще ползват обща съпътстваща инфраструктура е допустимо да бъдат изготвени и представени едни общи ПИП за двете инсталации.</w:t>
      </w:r>
      <w:r w:rsidRPr="00276086">
        <w:rPr>
          <w:rFonts w:ascii="Times New Roman" w:eastAsia="Calibri" w:hAnsi="Times New Roman" w:cs="Times New Roman"/>
          <w:i/>
          <w:sz w:val="24"/>
          <w:szCs w:val="24"/>
        </w:rPr>
        <w:t xml:space="preserve"> Препоръчваме при подготовката на ПИП за предвидените в проектните предложения инсталации да се ползват подготвените от Управляващия орган на ОПОС 2014-2020 г. указания относно минимално съдържание и обхват на ПИП, приложение № 17 към насоките за кандидатстване, част „условия за кандидатстване“.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Във всеки ПИП на всяка от видовете инсталации (за компостиране или за предварително третиране), включени в проектното предложение, трябва да се съдържа обосновка за определянето на капацитета на инсталацията за компостиране или на инсталацията за предварително третиране. Обосновката следва да е въз основа на съответните актуални анализи на морфологичния състав на битовите отпадъци, генерирани на територията на всички общини, които ще бъдат обслужвани от съответната инсталация, както и на прогнозите за образуваните отпадъци (с подробен масов баланс). Въз основа на обосновката и анализите следва да се изготви и индикативен опис на необходимите съоръжения, оборудване и техника поотделно за всяка инсталация -  за компостиране и за предварително третиране. В индикативния опис към инсталацията за компостиране трябва да бъдат включени както съоръженията, оборудването и техниката, необходими за разделно събиране на зелени и/или биоразградими битови отпадъци, така и тези, необходими за инсталацията за компостиране.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Препоръчително е като част от изисканите ПИП поотделно за всяка една от инсталациите за компостиране да бъдат проучени и обосновани необходимите елементи на системата за разделно събиране на зелените и/или биоразградими битови отпадъци, които се предвижда да бъдат третирани в съответната инсталация. В ПИП следва да се посочат </w:t>
      </w:r>
      <w:r w:rsidRPr="00276086">
        <w:rPr>
          <w:rFonts w:ascii="Times New Roman" w:eastAsia="Calibri" w:hAnsi="Times New Roman" w:cs="Times New Roman"/>
          <w:sz w:val="24"/>
          <w:szCs w:val="24"/>
        </w:rPr>
        <w:lastRenderedPageBreak/>
        <w:t xml:space="preserve">броят, видът и капацитетът на необходимите съдове и техника за събиране и транспортиране на зелени и/или биоразградими битови отпадъци – по отделни населени места и общини, които ще бъдат обслужвани от съответната инсталация за компостиране. Задължително трябва да бъде посочена методиката, въз основа на която са изчислени необходимите брой, вид и капацитет на съдовете и техниката за разделното събиране. Определянето на елементите на системата за разделно събиране задължително трябва да бъде обосновано въз основа на съответните актуални анализи на морфологичния състав на битовите отпадъци, генерирани на територията на съответната община, както и на прогнозите за образуваните отпадъци (с подробен масов баланс). Броят и капацитетът на съдовете за разделно събиране трябва да съответстват и да са пряко обвързани с определения капацитет на съответната инсталация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случай че като част от съответния ПИП не бъде включена такава обосновка и индикативен списък, те следва да бъде представени като отделни документи към момента на подаване на проектното предложение. Обосновките и индикативните списъци трябва да бъдат изготвени за всяка една от инсталациите, включени в проектното предложение, като се съобразят с изискванията, включени в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За случаите, при които бенефициентът няма правата да инициира, изгражда или да владее необходимата съпътстваща инфраструктура, се представя документ от имащия съответните права за съответната инфраструктура, издаден по реда на приложимата нормативна уредба, за намерение за изграждане/присъединяване или др.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i/>
          <w:sz w:val="24"/>
          <w:szCs w:val="24"/>
        </w:rPr>
        <w:t>Предвид сходните изисквания по тази процедура и по процедура BG16M1OP002-2.002,  при подготовката на проектните предложения кандидатите могат да се запознаят и  ползват разясненията на Управляващия орган на ОПОС 2014-2020 г. по въпроси на бенефициенти по процедура BG16M1OP002-2.002, достъпни на интернет страницата на ОПОС на следния адрес: http://ope.moew.government.bg/bg/notice/noticedetail/from/noticearchive/id/79/typeId/1/page/3</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u w:val="single"/>
        </w:rPr>
        <w:t>13.4. Задължителни дейности</w:t>
      </w:r>
      <w:r w:rsidRPr="00276086">
        <w:rPr>
          <w:rFonts w:ascii="Times New Roman" w:eastAsia="Calibri" w:hAnsi="Times New Roman" w:cs="Times New Roman"/>
          <w:b/>
          <w:i/>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Всеки кандидат трябва задължително да включи в проектното предложение следните видове допустими дейности: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Организация и управление на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Всеки бенефициент е пряко отговорен за управлението на проекта и осигуряване качественото изпълнение на заложените дейности. Той следва да предвиди достатъчно механизми за вътрешна оценка и контрол, както и за мониторинг на напредъка и предприемането на корективни мерки, при необходимост, което следва да бъде видно от предвидените квалификация и отговорности на отделните членове от екипа.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проектното предложение всеки кандидат следва да представи структурата на организация и управление във връзка с изпълнението на проекта. В структурата следва да бъдат разписани необходимата професионална квалификация и отговорностите на отделните членове на екипа за управление на проекта – служители на кандидата и/или </w:t>
      </w:r>
      <w:r w:rsidRPr="00276086">
        <w:rPr>
          <w:rFonts w:ascii="Times New Roman" w:eastAsia="Calibri" w:hAnsi="Times New Roman" w:cs="Times New Roman"/>
          <w:sz w:val="24"/>
          <w:szCs w:val="24"/>
        </w:rPr>
        <w:lastRenderedPageBreak/>
        <w:t xml:space="preserve">външни експерти за управлението на проекта, ако се предвиждат такива. Кандидатите следва да не допускат смесване и припокриване на функциите и задачите както между отделните членове в екипа за управление, така и с външните изпълнители по проектите. По този начин предвидената организационна структура за управление на проекта ще демонстрира ясно разделение на функциите в екипа за неговото управление.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изпълнението на всеки проект се определя екип за управление на проекта, включващ ръководител на проекта и членове.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Членовете на екипа за управление на проекта следва да покриват функциите по подготовка на документите, необходими за извършване на плащания и за верификация на разходите, мониторинг и докладване, изпълнение на мерки за информация и комуникация, съхранение на документите по проекта, както и функции по координация на дейностите по проекта. По този начин предвидена, организационна структура за управление на проекта следва да демонстрира наличие на административен капацитет за изпълнението на такъв вид проект и ясното разделение на функциите на отделните членове в него.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Ръководителят на проекта не може да съвместява функциите на ръководител с тези на член на екипа за управление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Ръководителят на административната структура – кандидат, не може да взема участие в управлението и изпълнението на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Кандидатът е предвидил надеждни механизми за контрол при управлението на проекта, при условие че в проектното си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е описал начина на приемане на работата и механизмите за контрол при изпълнението на договорите за обществени поръчки по проекта, вкл. контролът, който ще се упражнява върху начина на плащане по тези договори;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е предвидил механизми за контрол при извършването на мониторинг на изпълнението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е описал както отговорностите на всеки член на екипа за управление, така и взаимоотношенията между тях за осигуряване постигането на целите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sz w:val="24"/>
          <w:szCs w:val="24"/>
        </w:rPr>
        <w:t>При попълване на Формуляра за кандидатстване, кандидатът не посочва конкретни имена на физически лица - членове на екипа за управление, а само наименованието на позицията, която заемат в екипа.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
          <w:i/>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 xml:space="preserve">Мерки за информация и комуникация </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284"/>
        </w:tabs>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Ролята на мерките за информация и комуникация е да разяснят целта на проекта, ползата му за обществеността и подкрепата на ЕС и фондовете за осъществяването му. Кандидатът трябва да предвиди в проектното си предложение дейности за информация и комуникация, които да обхващат целия период на изпълнение на проекта и да популяризират приноса на фондовете на ЕС и на оперативната програма. Тези дейности  следва да включват като задължителен минимум приложимите за процедурата мерки и реквизити от Приложение № 2 „</w:t>
      </w:r>
      <w:r w:rsidRPr="00276086">
        <w:rPr>
          <w:rFonts w:ascii="Times New Roman" w:eastAsia="Calibri" w:hAnsi="Times New Roman" w:cs="Times New Roman"/>
          <w:i/>
          <w:sz w:val="24"/>
          <w:szCs w:val="24"/>
        </w:rPr>
        <w:t>Единен наръчник на бенефициента за прилагане на правилата за информация и комуникация 2014-2020 г.</w:t>
      </w:r>
      <w:r w:rsidRPr="00276086">
        <w:rPr>
          <w:rFonts w:ascii="Times New Roman" w:eastAsia="Calibri" w:hAnsi="Times New Roman" w:cs="Times New Roman"/>
          <w:sz w:val="24"/>
          <w:szCs w:val="24"/>
        </w:rPr>
        <w:t>“ (</w:t>
      </w:r>
      <w:hyperlink r:id="rId14" w:history="1">
        <w:r w:rsidRPr="00276086">
          <w:rPr>
            <w:rFonts w:ascii="Times New Roman" w:eastAsia="Calibri" w:hAnsi="Times New Roman" w:cs="Times New Roman"/>
            <w:sz w:val="24"/>
            <w:szCs w:val="24"/>
            <w:u w:val="single"/>
          </w:rPr>
          <w:t>http://www.eufunds.bg/archive/documents/1423147813.pdf</w:t>
        </w:r>
      </w:hyperlink>
      <w:r w:rsidRPr="00276086">
        <w:rPr>
          <w:rFonts w:ascii="Times New Roman" w:eastAsia="Calibri" w:hAnsi="Times New Roman" w:cs="Times New Roman"/>
          <w:sz w:val="24"/>
          <w:szCs w:val="24"/>
        </w:rPr>
        <w:t>) към Националната комуникационна стратегия, както и да отговарят на изискванията на Насоките за информация и комуникация на проекти, финансирани по оперативна програма “Околна среда 2014 – 2020 г.”,</w:t>
      </w:r>
      <w:r w:rsidRPr="00276086">
        <w:rPr>
          <w:rFonts w:ascii="Times New Roman" w:eastAsia="Calibri" w:hAnsi="Times New Roman" w:cs="Times New Roman"/>
          <w:i/>
          <w:sz w:val="24"/>
          <w:szCs w:val="24"/>
        </w:rPr>
        <w:t xml:space="preserve"> </w:t>
      </w:r>
      <w:r w:rsidRPr="00276086">
        <w:rPr>
          <w:rFonts w:ascii="Times New Roman" w:eastAsia="Calibri" w:hAnsi="Times New Roman" w:cs="Times New Roman"/>
          <w:sz w:val="24"/>
          <w:szCs w:val="24"/>
        </w:rPr>
        <w:t>приложение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и част „</w:t>
      </w:r>
      <w:r w:rsidRPr="00276086">
        <w:rPr>
          <w:rFonts w:ascii="Times New Roman" w:eastAsia="Calibri" w:hAnsi="Times New Roman" w:cs="Times New Roman"/>
          <w:i/>
          <w:sz w:val="24"/>
          <w:szCs w:val="24"/>
        </w:rPr>
        <w:t>условия за изпълнение</w:t>
      </w:r>
      <w:r w:rsidRPr="00276086">
        <w:rPr>
          <w:rFonts w:ascii="Times New Roman" w:eastAsia="Calibri" w:hAnsi="Times New Roman" w:cs="Times New Roman"/>
          <w:sz w:val="24"/>
          <w:szCs w:val="24"/>
        </w:rPr>
        <w:t xml:space="preserve">“. Бенефициентът трябва да опише </w:t>
      </w:r>
      <w:r w:rsidRPr="00276086">
        <w:rPr>
          <w:rFonts w:ascii="Times New Roman" w:eastAsia="Calibri" w:hAnsi="Times New Roman" w:cs="Times New Roman"/>
          <w:sz w:val="24"/>
          <w:szCs w:val="24"/>
        </w:rPr>
        <w:lastRenderedPageBreak/>
        <w:t>мерките, които възнамерява да изпълни по проекта. Те могат да бъдат възложени за изпълнение на външен изпълнител или да се изпълняват от негови служители.</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284"/>
        </w:tabs>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284"/>
        </w:tabs>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u w:val="single"/>
        </w:rPr>
      </w:pPr>
      <w:r w:rsidRPr="00276086">
        <w:rPr>
          <w:rFonts w:ascii="Times New Roman" w:eastAsia="Calibri" w:hAnsi="Times New Roman" w:cs="Times New Roman"/>
          <w:b/>
          <w:i/>
          <w:sz w:val="24"/>
          <w:szCs w:val="24"/>
          <w:u w:val="single"/>
        </w:rPr>
        <w:t>13.5. Видове недопустими дейности: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Посочените по-долу дейности са недопустими за финансиране от ОПОС 2014-2020 г. по процедурата: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дейности за одит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всякакви дейности от търговски характер, генериращи печалба за кандидата;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дейности, извършени в нарушение на правилата за държавни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дейности, за изпълнението на които вече е било предоставено финансиране със средства от ЕСИФ или чрез други инструменти на Европейския съюз, както и с други публични средства, различни от тези на бенефициента;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noProof/>
          <w:sz w:val="24"/>
          <w:szCs w:val="24"/>
        </w:rPr>
      </w:pPr>
      <w:r w:rsidRPr="00276086">
        <w:rPr>
          <w:rFonts w:ascii="Times New Roman" w:eastAsia="Calibri" w:hAnsi="Times New Roman" w:cs="Times New Roman"/>
          <w:sz w:val="24"/>
          <w:szCs w:val="24"/>
        </w:rPr>
        <w:t xml:space="preserve">- други дейности извън обхвата на допустимите дейности по процедурата и непопадащи в приложното поле на </w:t>
      </w:r>
      <w:r w:rsidRPr="00276086">
        <w:rPr>
          <w:rFonts w:ascii="Times New Roman" w:eastAsia="Calibri" w:hAnsi="Times New Roman" w:cs="Times New Roman"/>
          <w:noProof/>
          <w:sz w:val="24"/>
          <w:szCs w:val="24"/>
        </w:rPr>
        <w:t>ПМС № 189/2016 г. и обхвата на Регламент (ЕС) № 1301/2013 на Европейския парламент и на Съвета от 17 декември 2013 г. относно Европейския фонд за регионално развитие и специални разпоредби по отношение на целта „Инвестиции за растеж и работни места“, и за отмяна на Регламент (ЕО) № 1080/2006.</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noProof/>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noProof/>
          <w:sz w:val="24"/>
          <w:szCs w:val="24"/>
        </w:rPr>
      </w:pPr>
      <w:r w:rsidRPr="00276086">
        <w:rPr>
          <w:rFonts w:ascii="Times New Roman" w:eastAsia="Calibri" w:hAnsi="Times New Roman" w:cs="Times New Roman"/>
          <w:noProof/>
          <w:sz w:val="24"/>
          <w:szCs w:val="24"/>
        </w:rPr>
        <w:t>Кандидатите попълват и представят на етапа на подаване на проектното предложение подписана декларация за липса на двойно финансиране по образец (Приложение № 14 към насоките за кандидатстване, част „</w:t>
      </w:r>
      <w:r w:rsidRPr="00276086">
        <w:rPr>
          <w:rFonts w:ascii="Times New Roman" w:eastAsia="Calibri" w:hAnsi="Times New Roman" w:cs="Times New Roman"/>
          <w:i/>
          <w:noProof/>
          <w:sz w:val="24"/>
          <w:szCs w:val="24"/>
        </w:rPr>
        <w:t>условия за кандидатстване</w:t>
      </w:r>
      <w:r w:rsidRPr="00276086">
        <w:rPr>
          <w:rFonts w:ascii="Times New Roman" w:eastAsia="Calibri" w:hAnsi="Times New Roman" w:cs="Times New Roman"/>
          <w:noProof/>
          <w:sz w:val="24"/>
          <w:szCs w:val="24"/>
        </w:rPr>
        <w:t>), като се представят отделни декларации, подписани от кметовете на всички общини – кандидати, в т.ч. на водещата община и на всички общини - партньори. С декларацията всеки кандидат декларира, че исканата безвъзмездна финансова помощ не е за финансиране на разходи, които вече са финансирани със средства от ЕСИФ или чрез други инструменти на Европейския съюз, както и с други публични средства, различни от тези на бенефициента (съответната община) и му е известно, че за декларирани неверни обстоятелства носи наказателна отговорност по чл. 313 от Наказателния кодекс. Към декларацията се попълва и представя „Справка за изпълнение на проекти и дейности в сектор “Управление на отпадъците“, изпълнявани в период от 10 години преди датата на кандидатстване по процедурата“ съгласно приложения към нея образец.</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noProof/>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Съгласно националното законодателство разделното събиране при източника е ангажимент на кмета на общината (за </w:t>
      </w:r>
      <w:proofErr w:type="spellStart"/>
      <w:r w:rsidRPr="00276086">
        <w:rPr>
          <w:rFonts w:ascii="Times New Roman" w:eastAsia="Calibri" w:hAnsi="Times New Roman" w:cs="Times New Roman"/>
          <w:sz w:val="24"/>
          <w:szCs w:val="24"/>
        </w:rPr>
        <w:t>рециклируемите</w:t>
      </w:r>
      <w:proofErr w:type="spellEnd"/>
      <w:r w:rsidRPr="00276086">
        <w:rPr>
          <w:rFonts w:ascii="Times New Roman" w:eastAsia="Calibri" w:hAnsi="Times New Roman" w:cs="Times New Roman"/>
          <w:sz w:val="24"/>
          <w:szCs w:val="24"/>
        </w:rPr>
        <w:t xml:space="preserve">, вкл.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отпадъци, различни от системите, финансирани от принципа „отговорност на производителя“) и организациите по оползотворяване. За организиране системите за разделно събиране на масово разпространените отпадъци се събират продуктови такси, с които се финансират тези дейности. </w:t>
      </w:r>
      <w:r w:rsidRPr="00276086">
        <w:rPr>
          <w:rFonts w:ascii="Times New Roman" w:eastAsia="Calibri" w:hAnsi="Times New Roman" w:cs="Times New Roman"/>
          <w:i/>
          <w:sz w:val="24"/>
          <w:szCs w:val="24"/>
        </w:rPr>
        <w:t xml:space="preserve">Поради тази причина ОПОС 2014-2020 г. </w:t>
      </w:r>
      <w:r w:rsidRPr="00276086">
        <w:rPr>
          <w:rFonts w:ascii="Times New Roman" w:eastAsia="Calibri" w:hAnsi="Times New Roman" w:cs="Times New Roman"/>
          <w:b/>
          <w:i/>
          <w:sz w:val="24"/>
          <w:szCs w:val="24"/>
        </w:rPr>
        <w:t>не предвижда да финансира мерки в тази посока, т.е. такива дейности са недопустими за финансиране по настоящата процедура</w:t>
      </w:r>
      <w:r w:rsidRPr="00276086">
        <w:rPr>
          <w:rFonts w:ascii="Times New Roman" w:eastAsia="Calibri" w:hAnsi="Times New Roman" w:cs="Times New Roman"/>
          <w:i/>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Съгласно </w:t>
      </w:r>
      <w:r w:rsidRPr="00276086">
        <w:rPr>
          <w:rFonts w:ascii="Times New Roman" w:eastAsia="Calibri" w:hAnsi="Times New Roman" w:cs="Times New Roman"/>
          <w:i/>
          <w:sz w:val="24"/>
          <w:szCs w:val="24"/>
        </w:rPr>
        <w:t xml:space="preserve"> Ръководство за предварително третиране преди депониране на отпадъци в България</w:t>
      </w:r>
      <w:r w:rsidRPr="00276086">
        <w:rPr>
          <w:rFonts w:ascii="Times New Roman" w:eastAsia="Calibri" w:hAnsi="Times New Roman" w:cs="Times New Roman"/>
          <w:sz w:val="24"/>
          <w:szCs w:val="24"/>
        </w:rPr>
        <w:t xml:space="preserve"> (утвърдено със Заповед № РД-664/29.08.2014 г., достъпно на адрес: </w:t>
      </w:r>
      <w:hyperlink r:id="rId15" w:history="1">
        <w:r w:rsidRPr="00276086">
          <w:rPr>
            <w:rFonts w:ascii="Times New Roman" w:eastAsia="Calibri" w:hAnsi="Times New Roman" w:cs="Times New Roman"/>
            <w:sz w:val="24"/>
            <w:szCs w:val="24"/>
            <w:u w:val="single"/>
          </w:rPr>
          <w:t xml:space="preserve">http://www.moew.government.bg/files/file/Waste/Deponirane/ </w:t>
        </w:r>
        <w:proofErr w:type="spellStart"/>
        <w:r w:rsidRPr="00276086">
          <w:rPr>
            <w:rFonts w:ascii="Times New Roman" w:eastAsia="Calibri" w:hAnsi="Times New Roman" w:cs="Times New Roman"/>
            <w:sz w:val="24"/>
            <w:szCs w:val="24"/>
            <w:u w:val="single"/>
          </w:rPr>
          <w:lastRenderedPageBreak/>
          <w:t>Guidance_Pretreatment_Landfilling</w:t>
        </w:r>
        <w:proofErr w:type="spellEnd"/>
        <w:r w:rsidRPr="00276086">
          <w:rPr>
            <w:rFonts w:ascii="Times New Roman" w:eastAsia="Calibri" w:hAnsi="Times New Roman" w:cs="Times New Roman"/>
            <w:sz w:val="24"/>
            <w:szCs w:val="24"/>
            <w:u w:val="single"/>
          </w:rPr>
          <w:t>.</w:t>
        </w:r>
        <w:proofErr w:type="spellStart"/>
        <w:r w:rsidRPr="00276086">
          <w:rPr>
            <w:rFonts w:ascii="Times New Roman" w:eastAsia="Calibri" w:hAnsi="Times New Roman" w:cs="Times New Roman"/>
            <w:sz w:val="24"/>
            <w:szCs w:val="24"/>
            <w:u w:val="single"/>
          </w:rPr>
          <w:t>pdf</w:t>
        </w:r>
        <w:proofErr w:type="spellEnd"/>
      </w:hyperlink>
      <w:r w:rsidRPr="00276086">
        <w:rPr>
          <w:rFonts w:ascii="Times New Roman" w:eastAsia="Calibri" w:hAnsi="Times New Roman" w:cs="Times New Roman"/>
          <w:sz w:val="24"/>
          <w:szCs w:val="24"/>
        </w:rPr>
        <w:t>), сортирането на отпадъци чрез инсталация за сепариране се счита за предварително третиране, ако осигурява: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Отделяне на необходимите количества </w:t>
      </w:r>
      <w:proofErr w:type="spellStart"/>
      <w:r w:rsidRPr="00276086">
        <w:rPr>
          <w:rFonts w:ascii="Times New Roman" w:eastAsia="Calibri" w:hAnsi="Times New Roman" w:cs="Times New Roman"/>
          <w:sz w:val="24"/>
          <w:szCs w:val="24"/>
        </w:rPr>
        <w:t>оползотворими</w:t>
      </w:r>
      <w:proofErr w:type="spellEnd"/>
      <w:r w:rsidRPr="00276086">
        <w:rPr>
          <w:rFonts w:ascii="Times New Roman" w:eastAsia="Calibri" w:hAnsi="Times New Roman" w:cs="Times New Roman"/>
          <w:sz w:val="24"/>
          <w:szCs w:val="24"/>
        </w:rPr>
        <w:t xml:space="preserve"> компоненти, така че да се изпълнят количествените цели за оползотворяване на масово разпространени отпадъци  (т.е.  изпълняват  се  изискванията  за  намаляване  на  обема  на депонираните  отпадъци,  повишаване  на  </w:t>
      </w:r>
      <w:proofErr w:type="spellStart"/>
      <w:r w:rsidRPr="00276086">
        <w:rPr>
          <w:rFonts w:ascii="Times New Roman" w:eastAsia="Calibri" w:hAnsi="Times New Roman" w:cs="Times New Roman"/>
          <w:sz w:val="24"/>
          <w:szCs w:val="24"/>
        </w:rPr>
        <w:t>оползотворимостта</w:t>
      </w:r>
      <w:proofErr w:type="spellEnd"/>
      <w:r w:rsidRPr="00276086">
        <w:rPr>
          <w:rFonts w:ascii="Times New Roman" w:eastAsia="Calibri" w:hAnsi="Times New Roman" w:cs="Times New Roman"/>
          <w:sz w:val="24"/>
          <w:szCs w:val="24"/>
        </w:rPr>
        <w:t xml:space="preserve">  на  добитите материали и улесняване на по-нататъшното третиране на отпадъците), или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 Отделяне на опасните отпадъци от общия отпадъчен поток (т.е. изпълнение на изискването за намаляване на опасните свойства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Дейности по подготовка и изграждане на инсталации за предварително третиране, които предвиждат само сепариране (сортиране), чрез което не могат да бъдат удовлетворени всички условия и изисквания към инсталации за предварително третиране по настоящата процедура, в т.ч. приложимите методически документи, не са допустими за финансиране.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Дейности по подготовка и изграждане на инсталации за механично-биологично третиране (МБТ инсталации), като самостоятелна инсталация или като част от инсталация за предварително третиране на смесено събрани битови отпадъци, не са допустими за финансиране по настоящата процедура</w:t>
      </w:r>
      <w:r w:rsidRPr="00276086">
        <w:rPr>
          <w:rFonts w:ascii="Times New Roman" w:eastAsia="Calibri" w:hAnsi="Times New Roman" w:cs="Times New Roman"/>
          <w:b/>
          <w:sz w:val="24"/>
          <w:szCs w:val="24"/>
        </w:rPr>
        <w:t>.</w:t>
      </w:r>
      <w:r w:rsidRPr="00276086">
        <w:rPr>
          <w:rFonts w:ascii="Times New Roman" w:eastAsia="Calibri" w:hAnsi="Times New Roman" w:cs="Times New Roman"/>
          <w:sz w:val="24"/>
          <w:szCs w:val="24"/>
        </w:rPr>
        <w:t xml:space="preserve"> Инвестиционната  програма  на  НПУО  не  предвижда  публично  финансиране за изграждане на МБТ инсталации.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 xml:space="preserve">Подготовката и изграждането на </w:t>
      </w:r>
      <w:proofErr w:type="spellStart"/>
      <w:r w:rsidRPr="00276086">
        <w:rPr>
          <w:rFonts w:ascii="Times New Roman" w:eastAsia="Calibri" w:hAnsi="Times New Roman" w:cs="Times New Roman"/>
          <w:b/>
          <w:i/>
          <w:sz w:val="24"/>
          <w:szCs w:val="24"/>
        </w:rPr>
        <w:t>претоварна</w:t>
      </w:r>
      <w:proofErr w:type="spellEnd"/>
      <w:r w:rsidRPr="00276086">
        <w:rPr>
          <w:rFonts w:ascii="Times New Roman" w:eastAsia="Calibri" w:hAnsi="Times New Roman" w:cs="Times New Roman"/>
          <w:b/>
          <w:i/>
          <w:sz w:val="24"/>
          <w:szCs w:val="24"/>
        </w:rPr>
        <w:t xml:space="preserve"> станция не е допустимо като самостоятелна дейност и разход по настоящата процедура</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b/>
          <w:i/>
          <w:sz w:val="24"/>
          <w:szCs w:val="24"/>
        </w:rPr>
        <w:t xml:space="preserve">Закупуването на техника за </w:t>
      </w:r>
      <w:proofErr w:type="spellStart"/>
      <w:r w:rsidRPr="00276086">
        <w:rPr>
          <w:rFonts w:ascii="Times New Roman" w:eastAsia="Calibri" w:hAnsi="Times New Roman" w:cs="Times New Roman"/>
          <w:b/>
          <w:i/>
          <w:sz w:val="24"/>
          <w:szCs w:val="24"/>
        </w:rPr>
        <w:t>компактиране</w:t>
      </w:r>
      <w:proofErr w:type="spellEnd"/>
      <w:r w:rsidRPr="00276086">
        <w:rPr>
          <w:rFonts w:ascii="Times New Roman" w:eastAsia="Calibri" w:hAnsi="Times New Roman" w:cs="Times New Roman"/>
          <w:b/>
          <w:i/>
          <w:sz w:val="24"/>
          <w:szCs w:val="24"/>
        </w:rPr>
        <w:t xml:space="preserve"> на смесено събрани битови отпадъци (които не са преминали през инсталация за предварително третиране) и за транспортиране на смесено събрани отпадъци до и от инсталации за предварително третиране, други дейности за извършване или обслужване на претоварване, както и всяка дейност, която не е свързана с допустимите дейности по настоящата процедура, са недопустими за финансиране по настоящата процедура</w:t>
      </w:r>
      <w:r w:rsidRPr="00276086">
        <w:rPr>
          <w:rFonts w:ascii="Times New Roman" w:eastAsia="Calibri" w:hAnsi="Times New Roman" w:cs="Times New Roman"/>
          <w:i/>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i/>
          <w:sz w:val="24"/>
          <w:szCs w:val="24"/>
        </w:rPr>
      </w:pPr>
      <w:r w:rsidRPr="00276086">
        <w:rPr>
          <w:rFonts w:ascii="Times New Roman" w:eastAsia="Calibri" w:hAnsi="Times New Roman" w:cs="Times New Roman"/>
          <w:b/>
          <w:i/>
          <w:sz w:val="24"/>
          <w:szCs w:val="24"/>
        </w:rPr>
        <w:t>Закупуването на съдове за смесено събрани битови или друг вид отпадък, както и на техника за транспортиране на смесено събрани битови или друг вид отпадък, е недопустимо за финансиране по настоящата процедура</w:t>
      </w:r>
      <w:r w:rsidRPr="00276086">
        <w:rPr>
          <w:rFonts w:ascii="Times New Roman" w:eastAsia="Calibri" w:hAnsi="Times New Roman" w:cs="Times New Roman"/>
          <w:i/>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има недопустими дейности, кандидатът посочва тяхната стойност и източника на финансиране в проектното предложение. Разходи за финансиране на недопустими дейности не могат да бъдат включени като допустими в бюджета на проектното предложение, тъй като няма да бъдат възстановени от ОПОС 2014-2020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Разходите за изпълнението на недопустими дейности се посочват в т. 5 „Бюджет“ на формуляра за кандидатстване, раздел „Недопустими разходи”.</w:t>
      </w:r>
    </w:p>
    <w:p w:rsidR="00A9329A" w:rsidRPr="00276086" w:rsidRDefault="00A9329A" w:rsidP="00A9329A">
      <w:pPr>
        <w:spacing w:after="0" w:line="240" w:lineRule="auto"/>
        <w:contextualSpacing/>
        <w:jc w:val="both"/>
        <w:rPr>
          <w:rFonts w:ascii="Times New Roman" w:eastAsia="Calibri" w:hAnsi="Times New Roman" w:cs="Times New Roman"/>
          <w:b/>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14. Категории разходи, допустими за финансиране</w:t>
      </w:r>
      <w:r w:rsidRPr="00276086">
        <w:rPr>
          <w:rFonts w:ascii="Times New Roman" w:eastAsia="Calibri" w:hAnsi="Times New Roman" w:cs="Times New Roman"/>
          <w:b/>
          <w:sz w:val="24"/>
          <w:szCs w:val="24"/>
          <w:vertAlign w:val="superscript"/>
        </w:rPr>
        <w:footnoteReference w:id="3"/>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При изчисляване на БФП ще бъдат взети предвид само допустимите разходи. Бюджетът трябва да съдържа както разходи, които бенефициентът смята да извърши след одобрението на проектното предложение, така и такива, които той вече е направил преди подаването на проектното предложение във връзка с изпълнението на дейности по проекта по ОПОС 2014-2020 г.,</w:t>
      </w:r>
      <w:r w:rsidRPr="00276086">
        <w:rPr>
          <w:rFonts w:ascii="Calibri" w:eastAsia="Calibri" w:hAnsi="Calibri" w:cs="Times New Roman"/>
        </w:rPr>
        <w:t xml:space="preserve"> </w:t>
      </w:r>
      <w:r w:rsidRPr="00276086">
        <w:rPr>
          <w:rFonts w:ascii="Times New Roman" w:eastAsia="Calibri" w:hAnsi="Times New Roman" w:cs="Times New Roman"/>
          <w:sz w:val="24"/>
          <w:szCs w:val="24"/>
        </w:rPr>
        <w:t>ако са направени от бенефициента и са платени след 1 януари 2014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bookmarkStart w:id="0" w:name="editBtn"/>
      <w:r w:rsidRPr="00276086">
        <w:rPr>
          <w:rFonts w:ascii="Times New Roman" w:eastAsia="Calibri" w:hAnsi="Times New Roman" w:cs="Times New Roman"/>
          <w:b/>
          <w:sz w:val="24"/>
          <w:szCs w:val="24"/>
          <w:lang w:eastAsia="bg-BG"/>
        </w:rPr>
        <w:t>14.1. Нормативна уредба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допустими за финансиране по процедурата трябва да отговарят на разпоредбите на:</w:t>
      </w:r>
      <w:r w:rsidRPr="00276086">
        <w:rPr>
          <w:rFonts w:ascii="Times New Roman" w:eastAsia="Calibri" w:hAnsi="Times New Roman" w:cs="Times New Roman"/>
          <w:sz w:val="24"/>
          <w:szCs w:val="24"/>
        </w:rPr>
        <w:tab/>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 xml:space="preserve">Регламент (ЕС) № 1303/2013 на Европейския парламент и на Съвета от 17 декември 2013 година за определяне на </w:t>
      </w:r>
      <w:proofErr w:type="spellStart"/>
      <w:r w:rsidRPr="00276086">
        <w:rPr>
          <w:rFonts w:ascii="Times New Roman" w:eastAsia="Calibri" w:hAnsi="Times New Roman" w:cs="Times New Roman"/>
          <w:sz w:val="24"/>
          <w:szCs w:val="24"/>
        </w:rPr>
        <w:t>общоприложими</w:t>
      </w:r>
      <w:proofErr w:type="spellEnd"/>
      <w:r w:rsidRPr="00276086">
        <w:rPr>
          <w:rFonts w:ascii="Times New Roman" w:eastAsia="Calibri" w:hAnsi="Times New Roman" w:cs="Times New Roman"/>
          <w:sz w:val="24"/>
          <w:szCs w:val="24"/>
        </w:rPr>
        <w:t xml:space="preserve">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sz w:val="24"/>
          <w:szCs w:val="24"/>
        </w:rPr>
        <w:t>Кохезионния</w:t>
      </w:r>
      <w:proofErr w:type="spellEnd"/>
      <w:r w:rsidRPr="00276086">
        <w:rPr>
          <w:rFonts w:ascii="Times New Roman" w:eastAsia="Calibri" w:hAnsi="Times New Roman" w:cs="Times New Roman"/>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sz w:val="24"/>
          <w:szCs w:val="24"/>
        </w:rPr>
        <w:t>Кохезионния</w:t>
      </w:r>
      <w:proofErr w:type="spellEnd"/>
      <w:r w:rsidRPr="00276086">
        <w:rPr>
          <w:rFonts w:ascii="Times New Roman" w:eastAsia="Calibri" w:hAnsi="Times New Roman" w:cs="Times New Roman"/>
          <w:sz w:val="24"/>
          <w:szCs w:val="24"/>
        </w:rPr>
        <w:t xml:space="preserve"> фонд и Европейския фонд за морско дело и рибарство, и за отмяна на Регламент (ЕО) № 1083/2006 на Съвета;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Регламент (ЕС) № 1301/2013 на Европейския парламент и на съвета</w:t>
      </w:r>
      <w:r w:rsidRPr="00276086">
        <w:rPr>
          <w:rFonts w:ascii="Calibri" w:eastAsia="Calibri" w:hAnsi="Calibri" w:cs="Times New Roman"/>
        </w:rPr>
        <w:t xml:space="preserve"> </w:t>
      </w:r>
      <w:r w:rsidRPr="00276086">
        <w:rPr>
          <w:rFonts w:ascii="Times New Roman" w:eastAsia="Calibri" w:hAnsi="Times New Roman" w:cs="Times New Roman"/>
          <w:sz w:val="24"/>
          <w:szCs w:val="24"/>
        </w:rPr>
        <w:t>от 17 декември 2013 година относно Европейския фонд за регионално развитие и специални разпоредби по отношение на целта „Инвестиции за растеж и работни места“, и за отмяна на Регламент (ЕО) № 1080/2006 (Регламент (ЕС) № 1301/2013);</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 xml:space="preserve">Регламент (ЕС, ЕВРАТОМ) № 966/2012 на Европейския парламент и на Съвета от 25 октомври 2012 г. относно финансовите правила, приложими за общия бюджет на Съюза и за отмяна на Регламент (ЕО) № 1605/2002 (Регламент (ЕС, ЕВРАТОМ) № 966/2012);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Закон за управление на средствата от Европейските структурни и инвестиционни фондове (ЗУСЕСИФ);</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ab/>
        <w:t xml:space="preserve">ПМС № 189/2016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b/>
          <w:sz w:val="24"/>
          <w:szCs w:val="24"/>
          <w:lang w:eastAsia="bg-BG"/>
        </w:rPr>
        <w:t>14.2. Общи условия за допустимост на разходите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Разходите по проекта по ОПОС 2014-2020 г. се считат за допустими, ако са налице едновременно условията за допустимост на разходите, определени в чл. 57, ал. 1 от ЗУСЕСИФ. По отношение на условията за допустимост на разходите приложение намира и чл. 3 на ПМС № 189/2016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Допустимите разходи следва да се отнасят за дейности, попадащи в обхвата на подкрепата, оказвана от ЕФРР, в съответствие с описаното в Регламент (ЕС) № 1301/2013, да са извършени по отношение на дейности, допустими за финансиране по настоящата процедура. В проектното предложение кандидатът следва да вземе предвид, че за да са допустими за финансиране, разходите трябва да са платени от бенефициента (общината/водещата община и/или партньори) между 01 януари 2014 г. и 31 декември 2023 г.</w:t>
      </w:r>
    </w:p>
    <w:bookmarkEnd w:id="0"/>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lang w:eastAsia="bg-BG"/>
        </w:rPr>
        <w:t xml:space="preserve">За разходите, за които в нормативната уредба и настоящите насоки за кандидатстване са предвидени ограничения в размера или стойността им, допустима за финансиране е частта от разхода до размера на ограниченията, съответно до определената стойност. При подготовката на проектното предложение </w:t>
      </w:r>
      <w:r w:rsidRPr="00276086">
        <w:rPr>
          <w:rFonts w:ascii="Times New Roman" w:eastAsia="Calibri" w:hAnsi="Times New Roman" w:cs="Times New Roman"/>
          <w:sz w:val="24"/>
          <w:szCs w:val="24"/>
        </w:rPr>
        <w:t xml:space="preserve">кандидатът следва да има предвид, че процентните ограничения се прилагат както за определяне на размера на допустимите разходи за финансиране по бюджет на етап оценка, така и за определяне на размера на допустимите разходи за възстановяване при реално изпълнение на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Съгласно ПМС № 189/2016 г., разходите за екипи, отговорни за управление и/или изпълнение на проект са допустими, когато: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управлението и/или изпълнението се осъществява само от служители на бенефициента;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в управлението и/или изпълнението на проекта са включени и външни за бенефициента лица – при необходимост от специфична експертиза и/или липса на достатъчен собствен административен капацитет;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управлението и/или изпълнението се осъществява изцяло от външни за бенефициента лица, избрани в съответствие с националното законодателство.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Съгласно ПМС № 189/2016 г., безвъзмездна финансова помощ и възстановима помощ за дейност по изпълнение на проект на бенефициент от централната и териториалната администрация на изпълнителната власт се предоставят под формите по чл. 55, ал. 1, т. 2 – 4 ЗУСЕСИФ, по отношение на тази част от дейностите, която не е обект на възлагане. Постановлението предвижда, че национални методологии за определяне на размерите на сумите по формите, посочени в чл. 55, ал. 1, т. 2 – 4 ЗУСЕСИФ, се приемат от Министерския съвет като част от националните правила за допустимост по предложение на заместник министър-председателя или министъра, отговарящ за цялостната организация, координация и контрол на системата за управление на средствата от ЕСИФ. Когато за дейност по изпълнение на проект на бенефициент се предвижда изцяло възлагането й на външен за бенефициента изпълнител съгласно правилата по чл. 49, ал. 2 ЗУСЕСИФ, безвъзмездната финансова помощ и възстановимата помощ за дейността се предоставят единствено под формата по чл. 55, ал. 1, т. 1 ЗУСЕСИФ (под формата на възстановяване на действително направени и платени допустими разходи).  В раздел 9 „</w:t>
      </w:r>
      <w:r w:rsidRPr="00276086">
        <w:rPr>
          <w:rFonts w:ascii="Times New Roman" w:eastAsia="Calibri" w:hAnsi="Times New Roman" w:cs="Times New Roman"/>
          <w:i/>
          <w:sz w:val="24"/>
          <w:szCs w:val="24"/>
          <w:lang w:eastAsia="bg-BG"/>
        </w:rPr>
        <w:t>Минимален (ако е приложимо) и максимален размер на безвъзмездната финансова помощ за конкретен проекта</w:t>
      </w:r>
      <w:r w:rsidRPr="00276086">
        <w:rPr>
          <w:rFonts w:ascii="Times New Roman" w:eastAsia="Calibri" w:hAnsi="Times New Roman" w:cs="Times New Roman"/>
          <w:sz w:val="24"/>
          <w:szCs w:val="24"/>
          <w:lang w:eastAsia="bg-BG"/>
        </w:rPr>
        <w:t>“ от насоките за кандидатстване, част „</w:t>
      </w:r>
      <w:r w:rsidRPr="00276086">
        <w:rPr>
          <w:rFonts w:ascii="Times New Roman" w:eastAsia="Calibri" w:hAnsi="Times New Roman" w:cs="Times New Roman"/>
          <w:i/>
          <w:sz w:val="24"/>
          <w:szCs w:val="24"/>
          <w:lang w:eastAsia="bg-BG"/>
        </w:rPr>
        <w:t>условия за кандидатстване</w:t>
      </w:r>
      <w:r w:rsidRPr="00276086">
        <w:rPr>
          <w:rFonts w:ascii="Times New Roman" w:eastAsia="Calibri" w:hAnsi="Times New Roman" w:cs="Times New Roman"/>
          <w:sz w:val="24"/>
          <w:szCs w:val="24"/>
          <w:lang w:eastAsia="bg-BG"/>
        </w:rPr>
        <w:t xml:space="preserve">“, в таблици № 1 и № 2 са определени специфични условия, на които трябва да отговарят разходите за подготовка, изпълнение и изграждане на инсталациите, за да бъдат допустими за финансиране по процедурата.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Times New Roman" w:hAnsi="Times New Roman" w:cs="Times New Roman"/>
          <w:bCs/>
          <w:sz w:val="24"/>
          <w:szCs w:val="24"/>
          <w:lang w:eastAsia="fr-FR"/>
        </w:rPr>
      </w:pPr>
      <w:r w:rsidRPr="00276086">
        <w:rPr>
          <w:rFonts w:ascii="Times New Roman" w:eastAsia="Times New Roman" w:hAnsi="Times New Roman" w:cs="Times New Roman"/>
          <w:bCs/>
          <w:sz w:val="24"/>
          <w:szCs w:val="24"/>
          <w:lang w:eastAsia="fr-FR"/>
        </w:rPr>
        <w:t xml:space="preserve">С Решение </w:t>
      </w:r>
      <w:r w:rsidRPr="00276086">
        <w:rPr>
          <w:rFonts w:ascii="Times New Roman" w:eastAsia="Times New Roman" w:hAnsi="Times New Roman" w:cs="Times New Roman"/>
          <w:bCs/>
          <w:sz w:val="24"/>
          <w:szCs w:val="24"/>
          <w:lang w:eastAsia="fr-FR"/>
        </w:rPr>
        <w:sym w:font="Times New Roman" w:char="2116"/>
      </w:r>
      <w:r w:rsidRPr="00276086">
        <w:rPr>
          <w:rFonts w:ascii="Times New Roman" w:eastAsia="Times New Roman" w:hAnsi="Times New Roman" w:cs="Times New Roman"/>
          <w:bCs/>
          <w:sz w:val="24"/>
          <w:szCs w:val="24"/>
          <w:lang w:eastAsia="fr-FR"/>
        </w:rPr>
        <w:t xml:space="preserve"> 253 на Министерския съвет от 3 май 2017 г., на основание § 7 от преходните и заключителните разпоредби на ПМС № 189/2016 г. е одобрена Национална методология за определяне на размерите на единна ставка за финансиране на дейности за организация и управление на проекти, </w:t>
      </w:r>
      <w:proofErr w:type="spellStart"/>
      <w:r w:rsidRPr="00276086">
        <w:rPr>
          <w:rFonts w:ascii="Times New Roman" w:eastAsia="Times New Roman" w:hAnsi="Times New Roman" w:cs="Times New Roman"/>
          <w:bCs/>
          <w:sz w:val="24"/>
          <w:szCs w:val="24"/>
          <w:lang w:eastAsia="fr-FR"/>
        </w:rPr>
        <w:t>съфинансирани</w:t>
      </w:r>
      <w:proofErr w:type="spellEnd"/>
      <w:r w:rsidRPr="00276086">
        <w:rPr>
          <w:rFonts w:ascii="Times New Roman" w:eastAsia="Times New Roman" w:hAnsi="Times New Roman" w:cs="Times New Roman"/>
          <w:bCs/>
          <w:sz w:val="24"/>
          <w:szCs w:val="24"/>
          <w:lang w:eastAsia="fr-FR"/>
        </w:rPr>
        <w:t xml:space="preserve"> от Европейските структурни и инвестиционни фондове (Националната методология). Управляващият орган на ОПОС 2014-2</w:t>
      </w:r>
      <w:r w:rsidRPr="00276086">
        <w:rPr>
          <w:rFonts w:ascii="Times New Roman" w:eastAsia="Times New Roman" w:hAnsi="Times New Roman" w:cs="Times New Roman"/>
          <w:bCs/>
          <w:sz w:val="24"/>
          <w:szCs w:val="24"/>
          <w:lang w:val="ru-RU" w:eastAsia="fr-FR"/>
        </w:rPr>
        <w:t>0</w:t>
      </w:r>
      <w:r w:rsidRPr="00276086">
        <w:rPr>
          <w:rFonts w:ascii="Times New Roman" w:eastAsia="Times New Roman" w:hAnsi="Times New Roman" w:cs="Times New Roman"/>
          <w:bCs/>
          <w:sz w:val="24"/>
          <w:szCs w:val="24"/>
          <w:lang w:eastAsia="fr-FR"/>
        </w:rPr>
        <w:t>20г. е в процес на разработване на методологията за определяне на размера на единната ставка за финансиране на дейности за организация и управление на проекти, определяйки процент, който се прилага към допустимите разходи по проекта, която не е завършена към момента на обявяване на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Times New Roman" w:hAnsi="Times New Roman" w:cs="Times New Roman"/>
          <w:bCs/>
          <w:sz w:val="24"/>
          <w:szCs w:val="24"/>
          <w:lang w:eastAsia="fr-FR"/>
        </w:rPr>
      </w:pPr>
      <w:r w:rsidRPr="00276086">
        <w:rPr>
          <w:rFonts w:ascii="Times New Roman" w:eastAsia="Times New Roman" w:hAnsi="Times New Roman" w:cs="Times New Roman"/>
          <w:bCs/>
          <w:sz w:val="24"/>
          <w:szCs w:val="24"/>
          <w:lang w:eastAsia="fr-FR"/>
        </w:rPr>
        <w:lastRenderedPageBreak/>
        <w:t>Към момента не е налице национална методология или методология на управляващия орган за определяне на размерите на сумите по формите, посочени в чл. 55, ал. 1, т. 2 - 4 от ЗУСЕСИФ за дейностите по изпълнение</w:t>
      </w:r>
      <w:r w:rsidRPr="00276086">
        <w:rPr>
          <w:rFonts w:ascii="Times New Roman" w:eastAsia="Calibri" w:hAnsi="Times New Roman" w:cs="Times New Roman"/>
          <w:sz w:val="24"/>
          <w:szCs w:val="24"/>
          <w:lang w:eastAsia="bg-BG"/>
        </w:rPr>
        <w:t xml:space="preserve"> на проект на бенефициент от централната и териториалната администрация на изпълнителната власт</w:t>
      </w:r>
      <w:r w:rsidRPr="00276086">
        <w:rPr>
          <w:rFonts w:ascii="Times New Roman" w:eastAsia="Times New Roman" w:hAnsi="Times New Roman" w:cs="Times New Roman"/>
          <w:bCs/>
          <w:sz w:val="24"/>
          <w:szCs w:val="24"/>
          <w:lang w:eastAsia="fr-FR"/>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Times New Roman" w:hAnsi="Times New Roman" w:cs="Times New Roman"/>
          <w:bCs/>
          <w:sz w:val="24"/>
          <w:szCs w:val="24"/>
          <w:lang w:eastAsia="fr-FR"/>
        </w:rPr>
      </w:pPr>
      <w:r w:rsidRPr="00276086">
        <w:rPr>
          <w:rFonts w:ascii="Times New Roman" w:eastAsia="Times New Roman" w:hAnsi="Times New Roman" w:cs="Times New Roman"/>
          <w:bCs/>
          <w:sz w:val="24"/>
          <w:szCs w:val="24"/>
          <w:lang w:eastAsia="fr-FR"/>
        </w:rPr>
        <w:t xml:space="preserve">В съответствие с разпоредбите на ПМС № 189/2016 г., със свое решение от м. юни 2017 г. СКУСЕС съгласува предложението на Управляващия орган на ОПОС 2014-2020 г. БФП за изпълнение на </w:t>
      </w:r>
      <w:r w:rsidRPr="00276086">
        <w:rPr>
          <w:rFonts w:ascii="Times New Roman" w:eastAsia="Times New Roman" w:hAnsi="Times New Roman" w:cs="Times New Roman"/>
          <w:b/>
          <w:bCs/>
          <w:sz w:val="24"/>
          <w:szCs w:val="24"/>
          <w:lang w:eastAsia="fr-FR"/>
        </w:rPr>
        <w:t>дейности от бенефициенти от централната и териториална администрация, които не се възлагат изцяло на външен за бенефициента изпълнител, както и за дейностите по организация и управление</w:t>
      </w:r>
      <w:r w:rsidRPr="00276086">
        <w:rPr>
          <w:rFonts w:ascii="Times New Roman" w:eastAsia="Times New Roman" w:hAnsi="Times New Roman" w:cs="Times New Roman"/>
          <w:bCs/>
          <w:sz w:val="24"/>
          <w:szCs w:val="24"/>
          <w:lang w:eastAsia="fr-FR"/>
        </w:rPr>
        <w:t xml:space="preserve">, да бъде предоставена </w:t>
      </w:r>
      <w:r w:rsidRPr="00276086">
        <w:rPr>
          <w:rFonts w:ascii="Times New Roman" w:eastAsia="Times New Roman" w:hAnsi="Times New Roman" w:cs="Times New Roman"/>
          <w:b/>
          <w:bCs/>
          <w:sz w:val="24"/>
          <w:szCs w:val="24"/>
          <w:lang w:eastAsia="fr-FR"/>
        </w:rPr>
        <w:t>чрез формата по чл. 55, ал. 1, т. 1 от ЗУСЕСИФ</w:t>
      </w:r>
      <w:r w:rsidRPr="00276086">
        <w:rPr>
          <w:rFonts w:ascii="Times New Roman" w:eastAsia="Times New Roman" w:hAnsi="Times New Roman" w:cs="Times New Roman"/>
          <w:bCs/>
          <w:sz w:val="24"/>
          <w:szCs w:val="24"/>
          <w:lang w:eastAsia="fr-FR"/>
        </w:rPr>
        <w:t xml:space="preserve">, за процедури за избор на проекти, които предстои да бъдат обявени от ОПОС 2014-2020 г. до 29.09.2017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При предоставянето на безвъзмездна финансова помощ под формата на чл. 55, ал. 1, т. 1 на ЗУСЕСИФ, дейностите по управление и/или изпълнение се възлагат, както следва: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1. с длъжностната характеристика на служителя, нает от бенефициента по трудово или служебно правоотношение;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2. дейности, изпълнявани извън установеното работно време и длъжностната характеристика на служителя, се възлагат при следните условия: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със заповед на органа по назначаване, съответно на работодателя, на служителя по служебно правоотношение, съответно трудово правоотношение, в държавната администрация, с негово съгласие и срещу възнаграждение са възложени допълнителни задължения във връзка с управлението и/или изпълнението на проект, или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със служителя по трудово правоотношение е сключен трудов договор по реда на чл. 110 от Кодекса на труда във връзка с управлението и/или изпълнението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3. извън случаите по т. 1 и 2 за дейности по проекта с лицето е сключен договор съгласно правилата по чл. 49, ал. 2 ЗУСЕСИФ.</w:t>
      </w: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i/>
          <w:sz w:val="24"/>
          <w:szCs w:val="24"/>
          <w:lang w:eastAsia="bg-BG"/>
        </w:rPr>
        <w:t>В случаите, когато съответната община определя външни експерти, тя прилага ЗОП и подзаконовите нормативни актове по прилагането му</w:t>
      </w:r>
      <w:r w:rsidRPr="00276086">
        <w:rPr>
          <w:rFonts w:ascii="Times New Roman" w:eastAsia="Calibri" w:hAnsi="Times New Roman" w:cs="Times New Roman"/>
          <w:sz w:val="24"/>
          <w:szCs w:val="24"/>
          <w:lang w:eastAsia="bg-BG"/>
        </w:rPr>
        <w:t>.</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426"/>
        </w:tabs>
        <w:spacing w:after="6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42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Когато дейности по изпълнение и/или управление са възложени на външни за бенефициента лица, с тях се сключва договор съгласно правилата на чл. 49, ал. 2 от ЗУСЕСИФ.</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42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Когато безвъзмездна финансова помощ за дейности по проекти на бенефициенти от централната и териториалната администрация на изпълнителната власт се предоставят под формата по </w:t>
      </w:r>
      <w:hyperlink r:id="rId16" w:anchor="p28514431" w:tgtFrame="_blank" w:history="1">
        <w:r w:rsidRPr="00276086">
          <w:rPr>
            <w:rFonts w:ascii="Times New Roman" w:eastAsia="Calibri" w:hAnsi="Times New Roman" w:cs="Times New Roman"/>
            <w:sz w:val="24"/>
            <w:szCs w:val="24"/>
          </w:rPr>
          <w:t>чл. 55, ал. 1, т. 1 ЗУСЕСИФ</w:t>
        </w:r>
      </w:hyperlink>
      <w:r w:rsidRPr="00276086">
        <w:rPr>
          <w:rFonts w:ascii="Times New Roman" w:eastAsia="Calibri" w:hAnsi="Times New Roman" w:cs="Times New Roman"/>
          <w:sz w:val="24"/>
          <w:szCs w:val="24"/>
        </w:rPr>
        <w:t>, допустимият размер на разходите за възнаграждения се определя, както следва:</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42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за служителите по </w:t>
      </w:r>
      <w:hyperlink r:id="rId17" w:anchor="p33384952" w:tgtFrame="_blank" w:history="1">
        <w:r w:rsidRPr="00276086">
          <w:rPr>
            <w:rFonts w:ascii="Times New Roman" w:eastAsia="Calibri" w:hAnsi="Times New Roman" w:cs="Times New Roman"/>
            <w:sz w:val="24"/>
            <w:szCs w:val="24"/>
          </w:rPr>
          <w:t>чл. 10, ал. 2, т. 1</w:t>
        </w:r>
      </w:hyperlink>
      <w:r w:rsidRPr="00276086">
        <w:rPr>
          <w:rFonts w:ascii="Times New Roman" w:eastAsia="Calibri" w:hAnsi="Times New Roman" w:cs="Times New Roman"/>
          <w:sz w:val="24"/>
          <w:szCs w:val="24"/>
        </w:rPr>
        <w:t xml:space="preserve"> и 2 от ПМС № 189/2016 г. – до размера на възнаграждението на часова база, което лицето получава за изпълнение на дейности по основното си служебно или трудово правоотношение;</w:t>
      </w:r>
    </w:p>
    <w:p w:rsidR="00A9329A" w:rsidRPr="00276086" w:rsidRDefault="00A9329A" w:rsidP="00A9329A">
      <w:pPr>
        <w:pBdr>
          <w:top w:val="single" w:sz="4" w:space="1" w:color="auto"/>
          <w:left w:val="single" w:sz="4" w:space="4" w:color="auto"/>
          <w:bottom w:val="single" w:sz="4" w:space="1" w:color="auto"/>
          <w:right w:val="single" w:sz="4" w:space="4" w:color="auto"/>
        </w:pBdr>
        <w:tabs>
          <w:tab w:val="left" w:pos="42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 за външните за бенефициента лица - съгласно условията на сключения договор.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6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b/>
          <w:sz w:val="24"/>
          <w:szCs w:val="24"/>
          <w:lang w:eastAsia="bg-BG"/>
        </w:rPr>
        <w:t xml:space="preserve">Данък върху добавената стойност (ДДС) не представлява допустим разход по настоящата процедура.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14.3. Детайлно описание на допустимите категории разходи: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Допустими за финансиране по процедурата са следните категории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І. РАЗХОДИ ЗА СТРОИТЕЛНИ И МОНТАЖНИ РАБОТИ (СМР): </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Подготовка и СМР на основна техническа инфраструктура;</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contextualSpacing/>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Подготовка и СМР на съпътстваща техническа инфраструктура;</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contextualSpacing/>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Непредвидени разходи за СМР;</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contextualSpacing/>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Закупуване/доставка/монтаж (пускане в експлоатация) на оборудване, съоръжения и обзавеждане;</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Закупуване/доставка/монтаж на машини.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ІІ. РАЗХОДИ ЗА МАТЕРИАЛНИ АКТИВИ: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Закупуване/придобиване/отчуждаване на земя и съпътстващи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ab/>
        <w:t xml:space="preserve">Закупуване/придобиване/отчуждаване на застроен недвижим имот и съпътстващи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Закупуване/доставка/монтаж (пускане в експлоатация) на оборудване, съоръжения, обзавеждане и техника;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Закупуване/доставка/монтаж на машини.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ІІІ. РАЗХОДИ ЗА НЕМАТЕРИАЛНИ АКТИВИ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Закупуване/осигуряване на софтуер;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ІV. РАЗХОДИ ЗА УСЛУГИ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подготовка на проектно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надзор;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специализирани услуги, пряко свързани с оценката на съответствието и/или изпълнението на операцията;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V. РАЗХОДИ ЗА ТАКСИ: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административни такси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VІІ. РАЗХОДИ ЗА ПЕРСОНАЛ (Разходи за трудови и други възнаграждения и други доходи на физически лица, пряко ангажирани с изпълнението на финансираните дейности и необходими за тяхната подготовка и осъществяване, вкл. осигурителните вноски, начислени за сметка на осигурителя върху договореното възнаграждение):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Възнаграждения - брутни суми за физически лица, пряко свързани с основните дейности;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Осигуровки за сметка на работодател;</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командировки;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ІХ. НЕПРЕКИ РАЗХОДИ</w:t>
      </w:r>
      <w:r w:rsidRPr="00276086">
        <w:rPr>
          <w:rFonts w:ascii="Times New Roman" w:eastAsia="Calibri" w:hAnsi="Times New Roman" w:cs="Times New Roman"/>
          <w:sz w:val="24"/>
          <w:szCs w:val="24"/>
          <w:lang w:eastAsia="bg-BG"/>
        </w:rPr>
        <w:tab/>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организация и управление;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информация и комуникация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lang w:eastAsia="bg-BG"/>
        </w:rPr>
        <w:lastRenderedPageBreak/>
        <w:t xml:space="preserve">В случаите по чл. 15, ал. 2, т. 1 на ПМС № 189/2016 г.,  допустимите разходи за проекта се намаляват предварително при отчитане на потенциала на проекта да генерира нетни приходи през определен референтен период, който обхваща както периода на изпълнение на проекта, така и периода след приключването на неговото изпълнение.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b/>
          <w:sz w:val="24"/>
          <w:szCs w:val="24"/>
          <w:lang w:eastAsia="bg-BG"/>
        </w:rPr>
        <w:t>14.4. Недопустими разходи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По процедурата не са допустими разходите, определени в чл. 26 от ПМС № 189/2016 г. и разходите, определени като недопустими в Приложение № 5 към насоките за кандидатстване, част „</w:t>
      </w:r>
      <w:r w:rsidRPr="00276086">
        <w:rPr>
          <w:rFonts w:ascii="Times New Roman" w:eastAsia="Calibri" w:hAnsi="Times New Roman" w:cs="Times New Roman"/>
          <w:i/>
          <w:sz w:val="24"/>
          <w:szCs w:val="24"/>
          <w:lang w:eastAsia="bg-BG"/>
        </w:rPr>
        <w:t>условия за кандидатстване</w:t>
      </w:r>
      <w:r w:rsidRPr="00276086">
        <w:rPr>
          <w:rFonts w:ascii="Times New Roman" w:eastAsia="Calibri" w:hAnsi="Times New Roman" w:cs="Times New Roman"/>
          <w:sz w:val="24"/>
          <w:szCs w:val="24"/>
          <w:lang w:eastAsia="bg-BG"/>
        </w:rPr>
        <w:t>“, в това число: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r>
      <w:r w:rsidRPr="00276086">
        <w:rPr>
          <w:rFonts w:ascii="Times New Roman" w:eastAsia="Calibri" w:hAnsi="Times New Roman" w:cs="Times New Roman"/>
          <w:sz w:val="24"/>
          <w:szCs w:val="24"/>
        </w:rPr>
        <w:t>разходи, които вече са финансирани със средства от ЕСИФ или чрез други инструменти на Европейския съюз, както и с други публични средства, различни от тези на бенефициента</w:t>
      </w:r>
      <w:r w:rsidRPr="00276086">
        <w:rPr>
          <w:rFonts w:ascii="Times New Roman" w:eastAsia="Calibri" w:hAnsi="Times New Roman" w:cs="Times New Roman"/>
          <w:sz w:val="24"/>
          <w:szCs w:val="24"/>
          <w:lang w:eastAsia="bg-BG"/>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глоби, финансови санкции и разходи за разрешаване на спорове;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комисиони и загуби от курсови разлики при обмяна на чужда валута,</w:t>
      </w:r>
      <w:r w:rsidRPr="00276086">
        <w:rPr>
          <w:rFonts w:ascii="Calibri" w:eastAsia="Calibri" w:hAnsi="Calibri" w:cs="Times New Roman"/>
        </w:rPr>
        <w:t xml:space="preserve"> </w:t>
      </w:r>
      <w:r w:rsidRPr="00276086">
        <w:rPr>
          <w:rFonts w:ascii="Times New Roman" w:eastAsia="Calibri" w:hAnsi="Times New Roman" w:cs="Times New Roman"/>
          <w:sz w:val="24"/>
          <w:szCs w:val="24"/>
          <w:lang w:eastAsia="bg-BG"/>
        </w:rPr>
        <w:t xml:space="preserve">с изключение на случаите на предоставянето на финансова подкрепа чрез финансови инструменти;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възстановим данък върху добавената стойност – </w:t>
      </w:r>
      <w:r w:rsidRPr="00276086">
        <w:rPr>
          <w:rFonts w:ascii="Times New Roman" w:eastAsia="Calibri" w:hAnsi="Times New Roman" w:cs="Times New Roman"/>
          <w:b/>
          <w:sz w:val="24"/>
          <w:szCs w:val="24"/>
          <w:lang w:eastAsia="bg-BG"/>
        </w:rPr>
        <w:t>ДДС по настоящата процедура не е допустим разход;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закупуване на дълготрайни материални активи – втора употреба;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разходите за гаранции, осигурени от банка или от друга финансова институция, с изключение на разходите по финансови инструменти;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лихви по дългове, с изключение на свързани с БФП, предоставени под формата на лихвени субсидии или субсидии за гаранционни такси;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ab/>
        <w:t>разходи за предприятия в затруднение, така както са определени в правилата на Европейския съюз за държавните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Съгласно т. 20 от Раздел 2.</w:t>
      </w:r>
      <w:proofErr w:type="spellStart"/>
      <w:r w:rsidRPr="00276086">
        <w:rPr>
          <w:rFonts w:ascii="Times New Roman" w:eastAsia="Calibri" w:hAnsi="Times New Roman" w:cs="Times New Roman"/>
          <w:sz w:val="24"/>
          <w:szCs w:val="24"/>
          <w:lang w:eastAsia="bg-BG"/>
        </w:rPr>
        <w:t>2</w:t>
      </w:r>
      <w:proofErr w:type="spellEnd"/>
      <w:r w:rsidRPr="00276086">
        <w:rPr>
          <w:rFonts w:ascii="Times New Roman" w:eastAsia="Calibri" w:hAnsi="Times New Roman" w:cs="Times New Roman"/>
          <w:sz w:val="24"/>
          <w:szCs w:val="24"/>
          <w:lang w:eastAsia="bg-BG"/>
        </w:rPr>
        <w:t>. „Материално приложно поле Значение на понятието „предприятие в затруднено положение“ от Съобщение на Комисията „</w:t>
      </w:r>
      <w:r w:rsidRPr="00276086">
        <w:rPr>
          <w:rFonts w:ascii="Times New Roman" w:eastAsia="Calibri" w:hAnsi="Times New Roman" w:cs="Times New Roman"/>
          <w:i/>
          <w:sz w:val="24"/>
          <w:szCs w:val="24"/>
          <w:lang w:eastAsia="bg-BG"/>
        </w:rPr>
        <w:t>Насоки за държавна помощ за оздравяване и преструктуриране на нефинансови предприятия в затруднено положение</w:t>
      </w:r>
      <w:r w:rsidRPr="00276086">
        <w:rPr>
          <w:rFonts w:ascii="Times New Roman" w:eastAsia="Calibri" w:hAnsi="Times New Roman" w:cs="Times New Roman"/>
          <w:sz w:val="24"/>
          <w:szCs w:val="24"/>
          <w:lang w:eastAsia="bg-BG"/>
        </w:rPr>
        <w:t xml:space="preserve"> (2014/C 249/01), едно предприятие се намира в затруднено положение</w:t>
      </w:r>
      <w:r w:rsidRPr="00276086">
        <w:rPr>
          <w:rFonts w:ascii="Times New Roman" w:eastAsia="Calibri" w:hAnsi="Times New Roman" w:cs="Times New Roman"/>
          <w:sz w:val="24"/>
          <w:szCs w:val="24"/>
          <w:vertAlign w:val="superscript"/>
          <w:lang w:eastAsia="bg-BG"/>
        </w:rPr>
        <w:footnoteReference w:id="4"/>
      </w:r>
      <w:r w:rsidRPr="00276086">
        <w:rPr>
          <w:rFonts w:ascii="Times New Roman" w:eastAsia="Calibri" w:hAnsi="Times New Roman" w:cs="Times New Roman"/>
          <w:sz w:val="24"/>
          <w:szCs w:val="24"/>
          <w:lang w:eastAsia="bg-BG"/>
        </w:rPr>
        <w:t>, ако е налице поне едно от следните обстоятелства: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а) в  случай на дружество с ограничена отговорност, когато записаният му акционерен капитал е намалял с повече от половината в резултат на натрупани загуби. Такъв е случаят, когато приспадането на натрупаните загуби от резервите (и всички други елементи, които по принцип се считат за част от собствения капитал на дружеството) води до отрицателен сбор, който надвишава половината от записания акционерен капитал.</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б) в случай на дружество, при което поне някои от </w:t>
      </w:r>
      <w:proofErr w:type="spellStart"/>
      <w:r w:rsidRPr="00276086">
        <w:rPr>
          <w:rFonts w:ascii="Times New Roman" w:eastAsia="Calibri" w:hAnsi="Times New Roman" w:cs="Times New Roman"/>
          <w:sz w:val="24"/>
          <w:szCs w:val="24"/>
          <w:lang w:eastAsia="bg-BG"/>
        </w:rPr>
        <w:t>съдружниците</w:t>
      </w:r>
      <w:proofErr w:type="spellEnd"/>
      <w:r w:rsidRPr="00276086">
        <w:rPr>
          <w:rFonts w:ascii="Times New Roman" w:eastAsia="Calibri" w:hAnsi="Times New Roman" w:cs="Times New Roman"/>
          <w:sz w:val="24"/>
          <w:szCs w:val="24"/>
          <w:lang w:eastAsia="bg-BG"/>
        </w:rPr>
        <w:t xml:space="preserve"> носят неограничена отговорност за задълженията на дружеството, когато капиталът, вписан в баланса на дружеството, е намалял на половина поради натрупани загуби.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в) когато предприятието е в процедура по колективна несъстоятелност или отговаря на критериите на вътрешното право, за да бъде подложено на процедура по колективна несъстоятелност по искане на неговите кредитори.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г) когато предприятието не е МСП и през последните две години: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lastRenderedPageBreak/>
        <w:t xml:space="preserve">     i. съотношението задължения/собствен капитал на предприятието е било по-голямо от 7,5 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ii. съотношението EBITDA/лихвено покритие на предприятието е било под 1,0.</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В допълнение, по процедурата са недопустими и следните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одит;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за закупуване на моторни превозни средства (МПС);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режийни разходи;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експлоатация и поддръжка;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остатъчна стойност на разходи за оборудване за административни цели;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ab/>
      </w:r>
      <w:r w:rsidRPr="00276086">
        <w:rPr>
          <w:rFonts w:ascii="Times New Roman" w:eastAsia="Calibri" w:hAnsi="Times New Roman" w:cs="Times New Roman"/>
          <w:sz w:val="24"/>
          <w:szCs w:val="24"/>
        </w:rPr>
        <w:t>разходи, надхвърлящи нормативно определени - максимални размери, както и разходи, надхвърлящи максималната стойност за тях, включена в насоките за кандидатстване</w:t>
      </w:r>
      <w:r w:rsidRPr="00276086">
        <w:rPr>
          <w:rFonts w:ascii="Times New Roman" w:eastAsia="Calibri" w:hAnsi="Times New Roman" w:cs="Times New Roman"/>
          <w:sz w:val="24"/>
          <w:szCs w:val="24"/>
          <w:lang w:eastAsia="bg-BG"/>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свързани с изпълнението на недопустими дейности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Calibri" w:eastAsia="Calibri" w:hAnsi="Calibri" w:cs="Times New Roman"/>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разходи за финансиране на операции, които към момента на избирането им за финансиране от Европейските структурни и инвестиционни фондове са били физически завършени или</w:t>
      </w:r>
      <w:r w:rsidRPr="00276086">
        <w:rPr>
          <w:rFonts w:ascii="Times New Roman" w:eastAsia="Calibri" w:hAnsi="Times New Roman" w:cs="Times New Roman"/>
          <w:sz w:val="24"/>
          <w:szCs w:val="24"/>
        </w:rPr>
        <w:t xml:space="preserve"> изцяло осъществени преди подаването на проектното предложение за финансиране по програмата от страна на бенефициента или негови партньори, независимо дали всички свързани плащания са направени от бенефициента или не</w:t>
      </w:r>
      <w:r w:rsidRPr="00276086" w:rsidDel="006775E0">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(съгласно чл. 65, параграф 6 от Регламент (ЕС) № 1303/2013)</w:t>
      </w:r>
      <w:r w:rsidRPr="00276086">
        <w:rPr>
          <w:rFonts w:ascii="Calibri" w:eastAsia="Calibri" w:hAnsi="Calibri" w:cs="Times New Roman"/>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 </w:t>
      </w:r>
      <w:r w:rsidRPr="00276086">
        <w:rPr>
          <w:rFonts w:ascii="Times New Roman" w:eastAsia="Calibri" w:hAnsi="Times New Roman" w:cs="Times New Roman"/>
          <w:sz w:val="24"/>
          <w:szCs w:val="24"/>
          <w:lang w:eastAsia="bg-BG"/>
        </w:rPr>
        <w:tab/>
        <w:t>разходи за наем на машини, съоръжения, техника и оборудване, които трябва да се инсталират за постоянно ползване на мястото на изпълнение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ab/>
      </w:r>
      <w:r w:rsidRPr="00276086">
        <w:rPr>
          <w:rFonts w:ascii="Times New Roman" w:eastAsia="Calibri" w:hAnsi="Times New Roman" w:cs="Times New Roman"/>
          <w:sz w:val="24"/>
          <w:szCs w:val="24"/>
        </w:rPr>
        <w:t>разходи за изготвяне на морфологичен анализ, общински и регионални програми за управление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ab/>
        <w:t>разходи за изграждане на съпътстваща инфраструктура (за електроснабдяване, за водоснабдяване или канализация, за път) или за придобиване на движимо или недвижимо имущество, за което бенефициентът няма права да изгражда/придобива по реда на приложимото законодателство или което след изграждане/придобиване не е собственост на бенефициента (водеща община или партньори) или която е с капацитет/размер, по-голям от необходимия за експлоатация на съответната инсталация.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w:t>
      </w:r>
      <w:r w:rsidRPr="00276086">
        <w:rPr>
          <w:rFonts w:ascii="Times New Roman" w:eastAsia="Calibri" w:hAnsi="Times New Roman" w:cs="Times New Roman"/>
          <w:sz w:val="24"/>
          <w:szCs w:val="24"/>
          <w:lang w:eastAsia="bg-BG"/>
        </w:rPr>
        <w:tab/>
        <w:t xml:space="preserve">други разходи, недопустими съгласно ПМС № 189/2016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 </w:t>
      </w:r>
      <w:r w:rsidRPr="00276086">
        <w:rPr>
          <w:rFonts w:ascii="Times New Roman" w:eastAsia="Calibri" w:hAnsi="Times New Roman" w:cs="Times New Roman"/>
          <w:sz w:val="24"/>
          <w:szCs w:val="24"/>
          <w:lang w:eastAsia="bg-BG"/>
        </w:rPr>
        <w:tab/>
        <w:t>ДДС на недопустими разходи.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Недопустими за финансиране разходи, неправомерно одобрени и платени от бенефициента, остават за негова сметка и не подлежат на възстановяване.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Кандидатът попълва и представя на етапа на подаване на проектното предложение подписана декларация по образец (Приложение № 15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че проектът не е физически завършен или изцяло осъществен. Представят се  отделни декларации, подписани от кметовете на всички общини – кандидат, в т.ч. на водещата община и на всички общини - партньори. С декларацията всеки кандидат декларира, че проектът не е физически завършен или изцяло осъществен към датата на подаване на проектното предложение от кандидата независимо дали всички свързани плащания са направени от кандидата (водеща община и общини-партньори) или не, и му е известно, че за декларирани неверни обстоятелства носи наказателна отговорност по чл. 313 от Наказателния кодекс.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14.5.</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Указания за изготвяне на бюджета: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Указания за попълване на бюджета на проекта са представени в Приложение № 5 към настоящите насоки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При изчисляване на БФП се вземат предвид само допустимите разходи, посочени в насоките за кандидатстване, част „</w:t>
      </w:r>
      <w:r w:rsidRPr="00276086">
        <w:rPr>
          <w:rFonts w:ascii="Times New Roman" w:eastAsia="Calibri" w:hAnsi="Times New Roman" w:cs="Times New Roman"/>
          <w:i/>
          <w:sz w:val="24"/>
          <w:szCs w:val="24"/>
          <w:lang w:eastAsia="bg-BG"/>
        </w:rPr>
        <w:t>условия за кандидатстване</w:t>
      </w:r>
      <w:r w:rsidRPr="00276086">
        <w:rPr>
          <w:rFonts w:ascii="Times New Roman" w:eastAsia="Calibri" w:hAnsi="Times New Roman" w:cs="Times New Roman"/>
          <w:sz w:val="24"/>
          <w:szCs w:val="24"/>
          <w:lang w:eastAsia="bg-BG"/>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Ако е приложимо, в бюджета на проектното предложение трябва да са посочени и разходи, които са недопустими по процедурата, но за които кандидатът е осигурил </w:t>
      </w:r>
      <w:proofErr w:type="spellStart"/>
      <w:r w:rsidRPr="00276086">
        <w:rPr>
          <w:rFonts w:ascii="Times New Roman" w:eastAsia="Calibri" w:hAnsi="Times New Roman" w:cs="Times New Roman"/>
          <w:sz w:val="24"/>
          <w:szCs w:val="24"/>
          <w:lang w:eastAsia="bg-BG"/>
        </w:rPr>
        <w:t>съфинансиране</w:t>
      </w:r>
      <w:proofErr w:type="spellEnd"/>
      <w:r w:rsidRPr="00276086">
        <w:rPr>
          <w:rFonts w:ascii="Times New Roman" w:eastAsia="Calibri" w:hAnsi="Times New Roman" w:cs="Times New Roman"/>
          <w:sz w:val="24"/>
          <w:szCs w:val="24"/>
          <w:lang w:eastAsia="bg-BG"/>
        </w:rPr>
        <w:t xml:space="preserve"> от други източници, при условие че са свързани с изпълнението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Безвъзмездната финансова помощ, получена за одобрен проект, не може да води до формирането на печалба за бенефициента.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Бюджетът на проектното предложение трябва да съдържа както разходите, които бенефициентът планира да извърши след одобрението на проектното предложение, така и такива, които той вече е направил преди подаването му във връзка с изпълнението на дейности по проекта които са извършени в срока на допустимост на разходите и които не са финансирани със средства от ЕСИФ или чрез други инструменти на ЕС, както и с други публични средства, различни от тези на бенефициента (при съобразяване на чл. 65, параграф 6 от Регламент (ЕС) № 1303/2013).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При попълване на бюджета, за всеки бюджетен ред от типа „1.</w:t>
      </w:r>
      <w:proofErr w:type="spellStart"/>
      <w:r w:rsidRPr="00276086">
        <w:rPr>
          <w:rFonts w:ascii="Times New Roman" w:eastAsia="Calibri" w:hAnsi="Times New Roman" w:cs="Times New Roman"/>
          <w:sz w:val="24"/>
          <w:szCs w:val="24"/>
          <w:lang w:eastAsia="bg-BG"/>
        </w:rPr>
        <w:t>1</w:t>
      </w:r>
      <w:proofErr w:type="spellEnd"/>
      <w:r w:rsidRPr="00276086">
        <w:rPr>
          <w:rFonts w:ascii="Times New Roman" w:eastAsia="Calibri" w:hAnsi="Times New Roman" w:cs="Times New Roman"/>
          <w:sz w:val="24"/>
          <w:szCs w:val="24"/>
          <w:lang w:eastAsia="bg-BG"/>
        </w:rPr>
        <w:t>.“, „1.2.“, „</w:t>
      </w:r>
      <w:proofErr w:type="spellStart"/>
      <w:r w:rsidRPr="00276086">
        <w:rPr>
          <w:rFonts w:ascii="Times New Roman" w:eastAsia="Calibri" w:hAnsi="Times New Roman" w:cs="Times New Roman"/>
          <w:sz w:val="24"/>
          <w:szCs w:val="24"/>
          <w:lang w:eastAsia="bg-BG"/>
        </w:rPr>
        <w:t>2</w:t>
      </w:r>
      <w:proofErr w:type="spellEnd"/>
      <w:r w:rsidRPr="00276086">
        <w:rPr>
          <w:rFonts w:ascii="Times New Roman" w:eastAsia="Calibri" w:hAnsi="Times New Roman" w:cs="Times New Roman"/>
          <w:sz w:val="24"/>
          <w:szCs w:val="24"/>
          <w:lang w:eastAsia="bg-BG"/>
        </w:rPr>
        <w:t>.1.“, „3.2“ и пр. кандидатът следва да укаже към коя дейност от т. 7. „План за изпълнение/Дейности по проекта“ от формуляра за кандидатстване в ИСУН 2020 се отнася планираният разход.</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При изготвянето на бюджета кандидатът следва да има предвид нормативно определените максимални размери и ограниченията в стойностите за определени категории разходи, приложими по процедурата. Такива ограничения са въведените с ПМС № 189/2016 г. и по настоящата процедура, при прилагане на формата по чл. 55, ал. 1 т. 1 от ЗУСЕСИФ, както следва:</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разходи за информация и комуникация - до 1 на сто от общите допустими разходи;</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непредвидени разходи за строително-монтажни работи – до 10 на сто от общите допустими разходи за строително-монтажни работи по проекта;</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 xml:space="preserve">разходи за командировъчни пари – съгласно </w:t>
      </w:r>
      <w:r w:rsidRPr="00276086">
        <w:rPr>
          <w:rFonts w:ascii="Times New Roman" w:eastAsia="Calibri" w:hAnsi="Times New Roman" w:cs="Times New Roman"/>
          <w:i/>
          <w:sz w:val="24"/>
          <w:szCs w:val="24"/>
        </w:rPr>
        <w:t>Наредбата за командировките в страната</w:t>
      </w:r>
      <w:r w:rsidRPr="00276086">
        <w:rPr>
          <w:rFonts w:ascii="Times New Roman" w:eastAsia="Calibri" w:hAnsi="Times New Roman" w:cs="Times New Roman"/>
          <w:sz w:val="24"/>
          <w:szCs w:val="24"/>
        </w:rPr>
        <w:t xml:space="preserve"> и </w:t>
      </w:r>
      <w:r w:rsidRPr="00276086">
        <w:rPr>
          <w:rFonts w:ascii="Times New Roman" w:eastAsia="Calibri" w:hAnsi="Times New Roman" w:cs="Times New Roman"/>
          <w:i/>
          <w:sz w:val="24"/>
          <w:szCs w:val="24"/>
        </w:rPr>
        <w:t>Наредбата за служебните командировки и специализации в чужбина или съответните нормативни актове на друга държава – членка на ЕС, в случаите, когато не е приложимо българското законодателство</w:t>
      </w:r>
      <w:r w:rsidRPr="00276086">
        <w:rPr>
          <w:rFonts w:ascii="Times New Roman" w:eastAsia="Calibri" w:hAnsi="Times New Roman" w:cs="Times New Roman"/>
          <w:sz w:val="24"/>
          <w:szCs w:val="24"/>
        </w:rPr>
        <w:t>;</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разходи за организация и управление; за изготвяне на АРП,</w:t>
      </w:r>
      <w:r w:rsidRPr="00276086">
        <w:rPr>
          <w:rFonts w:ascii="Calibri" w:eastAsia="Calibri" w:hAnsi="Calibri" w:cs="Times New Roman"/>
        </w:rPr>
        <w:t xml:space="preserve"> </w:t>
      </w:r>
      <w:r w:rsidRPr="00276086">
        <w:rPr>
          <w:rFonts w:ascii="Times New Roman" w:eastAsia="Calibri" w:hAnsi="Times New Roman" w:cs="Times New Roman"/>
          <w:sz w:val="24"/>
          <w:szCs w:val="24"/>
        </w:rPr>
        <w:t>финансови анализи и изследвания, които са общи за проектното предложение; за експертни анализи, аналитични документи, обосновки, проучвания, информации, които са общи за проектното предложение; за подготовка на документации за възлагане на обществени поръчки за избор на изпълнител  – до 10 на сто от общите допустими разходи по проекта;</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rPr>
        <w:t xml:space="preserve">разходи за закупуването на незастроена и застроена земя - до 10 на сто от общите допустими разходи за съответния проект. За допустим разход във връзка с придобиването на незастроена земя и/или на недвижим имот заедно с прилежащите към него сгради се считат и таксите, съпътстващи придобиването на земята и/или на недвижимия имот заедно с прилежащите към него сгради, като нотариални такси и </w:t>
      </w:r>
      <w:r w:rsidRPr="00276086">
        <w:rPr>
          <w:rFonts w:ascii="Times New Roman" w:eastAsia="Calibri" w:hAnsi="Times New Roman" w:cs="Times New Roman"/>
          <w:sz w:val="24"/>
          <w:szCs w:val="24"/>
        </w:rPr>
        <w:lastRenderedPageBreak/>
        <w:t>други, разходите за експертна оценка и юридическите консултации, при спазване на посоченото ограничение.;</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максимални стойности на допустимите размери разходи за 1 бр. инсталация за компостиране, посочени в таблица № 1 от насоките за кандидатстване, част „</w:t>
      </w:r>
      <w:r w:rsidRPr="00276086">
        <w:rPr>
          <w:rFonts w:ascii="Times New Roman" w:eastAsia="Calibri" w:hAnsi="Times New Roman" w:cs="Times New Roman"/>
          <w:i/>
          <w:sz w:val="24"/>
          <w:szCs w:val="24"/>
          <w:lang w:eastAsia="bg-BG"/>
        </w:rPr>
        <w:t>условия за кандидатстване</w:t>
      </w:r>
      <w:r w:rsidRPr="00276086">
        <w:rPr>
          <w:rFonts w:ascii="Times New Roman" w:eastAsia="Calibri" w:hAnsi="Times New Roman" w:cs="Times New Roman"/>
          <w:sz w:val="24"/>
          <w:szCs w:val="24"/>
          <w:lang w:eastAsia="bg-BG"/>
        </w:rPr>
        <w:t>“;</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максимални стойности на допустимите размери разходи за 1 бр. инсталация за предварително третиране, посочени в таблица № 2 от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отношение на придобиването на незастроена и застроена земя, както и на свързаните с това разходи, трябва да бъдат изпълнени всички изисквания по ПМС № 189/2016 г., в случай, че бенефициентът иска възстановяване на извършените от него разходи.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5691C"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ПМС № 189/2016 г. предвижда ограничения на часова база относно размера на възнагражденията, които могат да бъдат получавани  при извършването на дейности във връзка с управлението на проекта от служители от централната и териториална администрация на изпълнителната власт</w:t>
      </w:r>
      <w:r w:rsidR="00A9329A" w:rsidRPr="00276086">
        <w:rPr>
          <w:rFonts w:ascii="Times New Roman" w:eastAsia="Calibri" w:hAnsi="Times New Roman" w:cs="Times New Roman"/>
          <w:sz w:val="24"/>
          <w:szCs w:val="24"/>
          <w:lang w:eastAsia="bg-BG"/>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За служителите на бенефициента (водещата община и/или общините партньори), наети по трудово или служебно правоотношение, ограничението на допустимите възнаграждения е до размера на възнаграждението на часова база, което лицето получава за изпълнение на дейности по основното си служебно или трудово правоотношение.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За лицата, с които е сключен договор съгласно правилата по чл. 49, ал. 2 от ЗУСЕСИФ заплащането на възнаграждения е съгласно условията на сключения договор.</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sz w:val="24"/>
          <w:szCs w:val="24"/>
          <w:lang w:eastAsia="bg-BG"/>
        </w:rPr>
        <w:t xml:space="preserve">Бенефициентът следва да има предвид, че </w:t>
      </w:r>
      <w:proofErr w:type="spellStart"/>
      <w:r w:rsidRPr="00276086">
        <w:rPr>
          <w:rFonts w:ascii="Times New Roman" w:eastAsia="Calibri" w:hAnsi="Times New Roman" w:cs="Times New Roman"/>
          <w:sz w:val="24"/>
          <w:szCs w:val="24"/>
          <w:lang w:eastAsia="bg-BG"/>
        </w:rPr>
        <w:t>последващото</w:t>
      </w:r>
      <w:proofErr w:type="spellEnd"/>
      <w:r w:rsidRPr="00276086">
        <w:rPr>
          <w:rFonts w:ascii="Times New Roman" w:eastAsia="Calibri" w:hAnsi="Times New Roman" w:cs="Times New Roman"/>
          <w:sz w:val="24"/>
          <w:szCs w:val="24"/>
          <w:lang w:eastAsia="bg-BG"/>
        </w:rPr>
        <w:t xml:space="preserve"> изплащане на пълния размер на разходите за задължителните дейности зависи от постигането на резултатите от проекта.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b/>
          <w:sz w:val="24"/>
          <w:szCs w:val="24"/>
          <w:lang w:eastAsia="bg-BG"/>
        </w:rPr>
        <w:t xml:space="preserve">ДДС по настоящата процедура е недопустим разход. </w:t>
      </w:r>
      <w:r w:rsidRPr="00276086">
        <w:rPr>
          <w:rFonts w:ascii="Times New Roman" w:eastAsia="Calibri" w:hAnsi="Times New Roman" w:cs="Times New Roman"/>
          <w:sz w:val="24"/>
          <w:szCs w:val="24"/>
          <w:lang w:eastAsia="bg-BG"/>
        </w:rPr>
        <w:t>ДДС за всяка допустима дейност или към всеки допустим разход по проекта следва да се посочи в раздел X</w:t>
      </w:r>
      <w:r w:rsidRPr="00276086">
        <w:rPr>
          <w:rFonts w:ascii="Times New Roman" w:eastAsia="Calibri" w:hAnsi="Times New Roman" w:cs="Times New Roman"/>
          <w:sz w:val="24"/>
          <w:szCs w:val="24"/>
          <w:lang w:val="en-US" w:eastAsia="bg-BG"/>
        </w:rPr>
        <w:t>I</w:t>
      </w:r>
      <w:r w:rsidRPr="00276086">
        <w:rPr>
          <w:rFonts w:ascii="Times New Roman" w:eastAsia="Calibri" w:hAnsi="Times New Roman" w:cs="Times New Roman"/>
          <w:sz w:val="24"/>
          <w:szCs w:val="24"/>
          <w:lang w:eastAsia="bg-BG"/>
        </w:rPr>
        <w:t xml:space="preserve"> „Недопустими разходи“, бюджетен ред </w:t>
      </w:r>
      <w:r w:rsidRPr="00276086">
        <w:rPr>
          <w:rFonts w:ascii="Times New Roman" w:eastAsia="Calibri" w:hAnsi="Times New Roman" w:cs="Times New Roman"/>
          <w:sz w:val="24"/>
          <w:szCs w:val="24"/>
          <w:lang w:val="en-US" w:eastAsia="bg-BG"/>
        </w:rPr>
        <w:t>48</w:t>
      </w:r>
      <w:r w:rsidRPr="00276086">
        <w:rPr>
          <w:rFonts w:ascii="Times New Roman" w:eastAsia="Calibri" w:hAnsi="Times New Roman" w:cs="Times New Roman"/>
          <w:sz w:val="24"/>
          <w:szCs w:val="24"/>
          <w:lang w:eastAsia="bg-BG"/>
        </w:rPr>
        <w:t xml:space="preserve">. “Възстановим ДДС по раздели I - IХ“ към т. 5 „Бюджет“ от формуляра за кандидатстване. Ако не се предвижда продажба на </w:t>
      </w:r>
      <w:proofErr w:type="spellStart"/>
      <w:r w:rsidRPr="00276086">
        <w:rPr>
          <w:rFonts w:ascii="Times New Roman" w:eastAsia="Calibri" w:hAnsi="Times New Roman" w:cs="Times New Roman"/>
          <w:sz w:val="24"/>
          <w:szCs w:val="24"/>
          <w:lang w:eastAsia="bg-BG"/>
        </w:rPr>
        <w:t>компост</w:t>
      </w:r>
      <w:proofErr w:type="spellEnd"/>
      <w:r w:rsidRPr="00276086">
        <w:rPr>
          <w:rFonts w:ascii="Times New Roman" w:eastAsia="Calibri" w:hAnsi="Times New Roman" w:cs="Times New Roman"/>
          <w:sz w:val="24"/>
          <w:szCs w:val="24"/>
          <w:lang w:eastAsia="bg-BG"/>
        </w:rPr>
        <w:t xml:space="preserve">, ДДС следва да се посочи в раздел Х „Невъзстановим ДДС“ в точка 5 „Бюджет“, като разходът отново ще бъде недопустим. ДДС на недопустимите разходи се посочва в бюджетен ред </w:t>
      </w:r>
      <w:r w:rsidRPr="00276086">
        <w:rPr>
          <w:rFonts w:ascii="Times New Roman" w:eastAsia="Calibri" w:hAnsi="Times New Roman" w:cs="Times New Roman"/>
          <w:sz w:val="24"/>
          <w:szCs w:val="24"/>
          <w:lang w:val="en-US" w:eastAsia="bg-BG"/>
        </w:rPr>
        <w:t>53.5</w:t>
      </w:r>
      <w:r w:rsidRPr="00276086">
        <w:rPr>
          <w:rFonts w:ascii="Times New Roman" w:eastAsia="Calibri" w:hAnsi="Times New Roman" w:cs="Times New Roman"/>
          <w:sz w:val="24"/>
          <w:szCs w:val="24"/>
          <w:lang w:eastAsia="bg-BG"/>
        </w:rPr>
        <w:t xml:space="preserve"> „ДДС на недопустими разходи по раздел X</w:t>
      </w:r>
      <w:r w:rsidRPr="00276086">
        <w:rPr>
          <w:rFonts w:ascii="Times New Roman" w:eastAsia="Calibri" w:hAnsi="Times New Roman" w:cs="Times New Roman"/>
          <w:sz w:val="24"/>
          <w:szCs w:val="24"/>
          <w:lang w:val="en-US" w:eastAsia="bg-BG"/>
        </w:rPr>
        <w:t>I</w:t>
      </w:r>
      <w:r w:rsidRPr="00276086">
        <w:rPr>
          <w:rFonts w:ascii="Times New Roman" w:eastAsia="Calibri" w:hAnsi="Times New Roman" w:cs="Times New Roman"/>
          <w:sz w:val="24"/>
          <w:szCs w:val="24"/>
          <w:lang w:eastAsia="bg-BG"/>
        </w:rPr>
        <w:t xml:space="preserve"> (с изключение на точка </w:t>
      </w:r>
      <w:r w:rsidRPr="00276086">
        <w:rPr>
          <w:rFonts w:ascii="Times New Roman" w:eastAsia="Calibri" w:hAnsi="Times New Roman" w:cs="Times New Roman"/>
          <w:sz w:val="24"/>
          <w:szCs w:val="24"/>
          <w:lang w:val="en-US" w:eastAsia="bg-BG"/>
        </w:rPr>
        <w:t>48</w:t>
      </w:r>
      <w:r w:rsidRPr="00276086">
        <w:rPr>
          <w:rFonts w:ascii="Times New Roman" w:eastAsia="Calibri" w:hAnsi="Times New Roman" w:cs="Times New Roman"/>
          <w:sz w:val="24"/>
          <w:szCs w:val="24"/>
          <w:lang w:eastAsia="bg-BG"/>
        </w:rPr>
        <w:t>."Възстановим ДДС“)..</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9014CC" w:rsidRPr="00276086" w:rsidRDefault="00A9329A" w:rsidP="009014CC">
      <w:pPr>
        <w:pStyle w:val="ListParagraph"/>
        <w:pBdr>
          <w:top w:val="single" w:sz="4" w:space="1" w:color="auto"/>
          <w:left w:val="single" w:sz="4" w:space="4" w:color="auto"/>
          <w:bottom w:val="single" w:sz="4" w:space="1" w:color="auto"/>
          <w:right w:val="single" w:sz="4" w:space="4" w:color="auto"/>
        </w:pBdr>
        <w:spacing w:after="0" w:line="240" w:lineRule="auto"/>
        <w:ind w:left="0"/>
        <w:contextualSpacing w:val="0"/>
        <w:jc w:val="both"/>
        <w:rPr>
          <w:rFonts w:ascii="Times New Roman" w:eastAsia="Calibri" w:hAnsi="Times New Roman" w:cs="Times New Roman"/>
          <w:sz w:val="24"/>
          <w:szCs w:val="24"/>
          <w:lang w:eastAsia="bg-BG"/>
        </w:rPr>
      </w:pPr>
      <w:r w:rsidRPr="00276086">
        <w:rPr>
          <w:rFonts w:ascii="Times New Roman" w:eastAsia="Calibri" w:hAnsi="Times New Roman" w:cs="Times New Roman"/>
          <w:b/>
          <w:sz w:val="24"/>
          <w:szCs w:val="24"/>
          <w:lang w:eastAsia="bg-BG"/>
        </w:rPr>
        <w:t xml:space="preserve">Дейностите (поотделно и общо), включени в проектното предложение, трябва да бъдат </w:t>
      </w:r>
      <w:proofErr w:type="spellStart"/>
      <w:r w:rsidRPr="00276086">
        <w:rPr>
          <w:rFonts w:ascii="Times New Roman" w:eastAsia="Calibri" w:hAnsi="Times New Roman" w:cs="Times New Roman"/>
          <w:b/>
          <w:sz w:val="24"/>
          <w:szCs w:val="24"/>
          <w:lang w:eastAsia="bg-BG"/>
        </w:rPr>
        <w:t>остойностени</w:t>
      </w:r>
      <w:proofErr w:type="spellEnd"/>
      <w:r w:rsidRPr="00276086">
        <w:rPr>
          <w:rFonts w:ascii="Times New Roman" w:eastAsia="Calibri" w:hAnsi="Times New Roman" w:cs="Times New Roman"/>
          <w:b/>
          <w:sz w:val="24"/>
          <w:szCs w:val="24"/>
          <w:lang w:eastAsia="bg-BG"/>
        </w:rPr>
        <w:t xml:space="preserve"> въз основа на анализ. Анализът се представя при подаване на проектното предложение. </w:t>
      </w:r>
      <w:r w:rsidR="009014CC" w:rsidRPr="00276086">
        <w:rPr>
          <w:rFonts w:ascii="Times New Roman" w:eastAsia="Calibri" w:hAnsi="Times New Roman" w:cs="Times New Roman"/>
          <w:sz w:val="24"/>
          <w:szCs w:val="24"/>
          <w:lang w:eastAsia="bg-BG"/>
        </w:rPr>
        <w:t xml:space="preserve">В анализа се посочва въз основа на какви документи, други анализи или проучвания  са </w:t>
      </w:r>
      <w:proofErr w:type="spellStart"/>
      <w:r w:rsidR="009014CC" w:rsidRPr="00276086">
        <w:rPr>
          <w:rFonts w:ascii="Times New Roman" w:eastAsia="Calibri" w:hAnsi="Times New Roman" w:cs="Times New Roman"/>
          <w:sz w:val="24"/>
          <w:szCs w:val="24"/>
          <w:lang w:eastAsia="bg-BG"/>
        </w:rPr>
        <w:t>остойностени</w:t>
      </w:r>
      <w:proofErr w:type="spellEnd"/>
      <w:r w:rsidR="009014CC" w:rsidRPr="00276086">
        <w:rPr>
          <w:rFonts w:ascii="Times New Roman" w:eastAsia="Calibri" w:hAnsi="Times New Roman" w:cs="Times New Roman"/>
          <w:sz w:val="24"/>
          <w:szCs w:val="24"/>
          <w:lang w:eastAsia="bg-BG"/>
        </w:rPr>
        <w:t xml:space="preserve"> дейностите и/или каква информация/минимални технически и/или функционални характеристики данни/показатели/оферти/извлечение от каталог на производители/доставчици, информация за вече сключени договори със сходни параметри и предмет и/или проучване в интернет са ползвани при остойностяването, пазарни консултации по смисъла на ЗОП, пазарни проучвания и др. При позоваване на оферта, се прилага самата оферта, при позоваване на извлечение от каталог на производители/доставчици се прилагат извлеченията или се посочват съответните линкове, където са достъпни каталозите. </w:t>
      </w:r>
    </w:p>
    <w:p w:rsidR="009014CC" w:rsidRPr="00276086" w:rsidRDefault="009014CC" w:rsidP="009014CC">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sz w:val="24"/>
          <w:szCs w:val="24"/>
          <w:lang w:eastAsia="bg-BG"/>
        </w:rPr>
        <w:lastRenderedPageBreak/>
        <w:t>Остойностяването на разходите за СМР се извършва в раздел Прогнозна стойност на строителното намерение в ПИП. При възможност се представя детайлна разбивка на остойностяването по количество и единична цена.</w:t>
      </w:r>
    </w:p>
    <w:p w:rsidR="009014CC" w:rsidRPr="00276086" w:rsidRDefault="009014CC" w:rsidP="009014CC">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lang w:eastAsia="bg-BG"/>
        </w:rPr>
      </w:pPr>
      <w:r w:rsidRPr="00276086">
        <w:rPr>
          <w:rFonts w:ascii="Times New Roman" w:eastAsia="Calibri" w:hAnsi="Times New Roman" w:cs="Times New Roman"/>
          <w:sz w:val="24"/>
          <w:szCs w:val="24"/>
          <w:lang w:eastAsia="bg-BG"/>
        </w:rPr>
        <w:t>За разходите (дейностите), свързани с механизацията и оборудването на инсталациите, следва да се направи пазарно проучване - да се отправят запитвания и да се съберат оферти (поне две) от потенциални изпълнители или да се представи информация за вече сключени договори със сходен предмет на дейност (възложителите може да са различни от общините-кандидати за конкретното проектно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lang w:eastAsia="bg-BG"/>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14.6. Авансово плащане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Бенефициентът има право да поиска авансово плащане в размер до 10 % от общата стойност на БФП. В поле „</w:t>
      </w:r>
      <w:r w:rsidRPr="00276086">
        <w:rPr>
          <w:rFonts w:ascii="Times New Roman" w:eastAsia="Calibri" w:hAnsi="Times New Roman" w:cs="Times New Roman"/>
          <w:i/>
          <w:sz w:val="24"/>
          <w:szCs w:val="24"/>
        </w:rPr>
        <w:t>Размер на авансово плащане</w:t>
      </w:r>
      <w:r w:rsidRPr="00276086">
        <w:rPr>
          <w:rFonts w:ascii="Times New Roman" w:eastAsia="Calibri" w:hAnsi="Times New Roman" w:cs="Times New Roman"/>
          <w:sz w:val="24"/>
          <w:szCs w:val="24"/>
        </w:rPr>
        <w:t>“, т. 11 „</w:t>
      </w:r>
      <w:r w:rsidRPr="00276086">
        <w:rPr>
          <w:rFonts w:ascii="Times New Roman" w:eastAsia="Calibri" w:hAnsi="Times New Roman" w:cs="Times New Roman"/>
          <w:i/>
          <w:sz w:val="24"/>
          <w:szCs w:val="24"/>
        </w:rPr>
        <w:t>Допълнителна информация необходима за оценка на проектното предложение</w:t>
      </w:r>
      <w:r w:rsidRPr="00276086">
        <w:rPr>
          <w:rFonts w:ascii="Times New Roman" w:eastAsia="Calibri" w:hAnsi="Times New Roman" w:cs="Times New Roman"/>
          <w:sz w:val="24"/>
          <w:szCs w:val="24"/>
        </w:rPr>
        <w:t>“ от формуляра за кандидатстване,</w:t>
      </w:r>
      <w:r w:rsidRPr="00276086">
        <w:rPr>
          <w:rFonts w:ascii="Calibri" w:eastAsia="Calibri" w:hAnsi="Calibri" w:cs="Times New Roman"/>
        </w:rPr>
        <w:t xml:space="preserve"> </w:t>
      </w:r>
      <w:r w:rsidRPr="00276086">
        <w:rPr>
          <w:rFonts w:ascii="Times New Roman" w:eastAsia="Calibri" w:hAnsi="Times New Roman" w:cs="Times New Roman"/>
          <w:sz w:val="24"/>
          <w:szCs w:val="24"/>
        </w:rPr>
        <w:t>в % от стойността на БФП, бенефициентът посочва размера на авансовото плащане, което желае да получи, без да надхвърля посочения по-горе максимален размер на плащането. Срокът и условията за извършване на авансовото плащане са определени в насоките за кандидатстване, част „</w:t>
      </w:r>
      <w:r w:rsidRPr="00276086">
        <w:rPr>
          <w:rFonts w:ascii="Times New Roman" w:eastAsia="Calibri" w:hAnsi="Times New Roman" w:cs="Times New Roman"/>
          <w:i/>
          <w:sz w:val="24"/>
          <w:szCs w:val="24"/>
        </w:rPr>
        <w:t>условия за изпълнение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В съответствие с чл. 60, ал. 2 от ЗУСЕСИФ, списък на писмените доказателства, които бенефициентът прилага към искането си за извършване на съответното плащане, е приложен към насоките за кандидатстване, част „</w:t>
      </w:r>
      <w:r w:rsidRPr="00276086">
        <w:rPr>
          <w:rFonts w:ascii="Times New Roman" w:eastAsia="Calibri" w:hAnsi="Times New Roman" w:cs="Times New Roman"/>
          <w:i/>
          <w:sz w:val="24"/>
          <w:szCs w:val="24"/>
        </w:rPr>
        <w:t>условия за изпълнение</w:t>
      </w:r>
      <w:r w:rsidRPr="00276086">
        <w:rPr>
          <w:rFonts w:ascii="Times New Roman" w:eastAsia="Calibri" w:hAnsi="Times New Roman" w:cs="Times New Roman"/>
          <w:sz w:val="24"/>
          <w:szCs w:val="24"/>
        </w:rPr>
        <w:t>“.</w:t>
      </w:r>
      <w:r w:rsidRPr="00276086">
        <w:rPr>
          <w:rFonts w:ascii="Times New Roman" w:eastAsia="Calibri" w:hAnsi="Times New Roman" w:cs="Times New Roman"/>
          <w:b/>
          <w:sz w:val="24"/>
          <w:szCs w:val="24"/>
        </w:rPr>
        <w:t xml:space="preserve"> </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15. Допустими целеви групи (ако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Населението в населени места и общини на територията на страната.</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16. Приложим режим на минимални/държавни помощи (ако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Определението на понятието „държавна помощ” се съдържа в член 107, параграф 1 от Договора за функционирането на Европейския съюз. Държавна помощ е всяка помощ, предоставена от държава-членка на Европейския съюз, под каквато и да било форма, която нарушава или предизвиква опасност от нарушаване на конкуренцията, поради поставяне в по-благоприятно положение на определени предприятия или производството на определени стоки, доколкото се засяга търговията между държавите-членки на ЕС. По правило предоставянето на държавни помощи е забранено като изключенията от тази забрана са нормативно уредени. Предоставянето на безвъзмездна финансова помощ се извършва в съответствие с европейското и национално законодателство в областта на държавните помощи.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контекста на процедурата, допустими кандидати и собственици на инсталациите за предварително третиране и компостиране, финансирани от ОПОС 2014-2020 г., ще бъдат общините, включени в региони за управление на отпадъците, в които съгласно Националния план за управление на отпадъците 2014 – 2020 г. (НПУО) такива инсталации не са изградени. Общините са определени като допустими кандидати, защото те са отговорни за предварителното третиране и за </w:t>
      </w:r>
      <w:proofErr w:type="spellStart"/>
      <w:r w:rsidRPr="00276086">
        <w:rPr>
          <w:rFonts w:ascii="Times New Roman" w:eastAsia="Calibri" w:hAnsi="Times New Roman" w:cs="Times New Roman"/>
          <w:sz w:val="24"/>
          <w:szCs w:val="24"/>
        </w:rPr>
        <w:t>компостирането</w:t>
      </w:r>
      <w:proofErr w:type="spellEnd"/>
      <w:r w:rsidRPr="00276086">
        <w:rPr>
          <w:rFonts w:ascii="Times New Roman" w:eastAsia="Calibri" w:hAnsi="Times New Roman" w:cs="Times New Roman"/>
          <w:sz w:val="24"/>
          <w:szCs w:val="24"/>
        </w:rPr>
        <w:t xml:space="preserve"> на битовите отпадъци. Съгласно чл. 19 от Закона за управлението на отпадъците (ЗУО), в правомощията на кмета на общината е да организира управлението на отпадъците, образувани на нейна територия. </w:t>
      </w:r>
      <w:r w:rsidRPr="00276086">
        <w:rPr>
          <w:rFonts w:ascii="Times New Roman" w:eastAsia="Calibri" w:hAnsi="Times New Roman" w:cs="Times New Roman"/>
          <w:sz w:val="24"/>
          <w:szCs w:val="24"/>
        </w:rPr>
        <w:lastRenderedPageBreak/>
        <w:t xml:space="preserve">Кметът на общината отговаря и за разделното събиране на битови отпадъци на територията на общината най-малко за следните отпадъчни материали: хартия и картон, метали, пластмаси и стъкло. Той е органът, компетентен да взема решения по какъв начин да организира предварителното третиране и носи отговорност за управлението на битовите отпадъци, които се образуват на територията на общината. Подобни решения не могат да бъдат вземани от друг орган – те са изцяло в правомощията на органите на общините (общински съвети и кметове).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Задълженията на общините по ЗУО се изпълняват на регионален принцип. Разпоредбата на чл. 31, ал. 1 от ЗУО определя национални цели, които трябва да бъдат постигнати във всеки от регионите за управление на отпадъците. Съгласно параграф 15 от ПЗР на ЗУО, целите за подготовка за повторна употреба и рециклиране на отпадъчни материали, включващи най-малко хартия и картон, метал, пластмаса и стъкло от домакинствата и подобни отпадъци от други източници, се прилагат, както следва: до 1 януари 2016 г. - най-малко 25 на сто от общото им тегло; до 1 януари 2018 г. - най-малко 40 на сто от общото им тегло и до 1 януари 2020 г. - най-малко 50 на сто от общото им тегло.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постигане на националните цели по чл. 31, ал. 1 от ЗУО, общините от всеки регион за управление на отпадъците създават РСУО. Тези цели се разпределят между регионите за управление на отпадъците на базата на морфологичния състав на отпадъците, генерирани на територията на общините във всеки от регионите. Разпределението на задълженията за изпълнение на целите по чл. 31, </w:t>
      </w:r>
      <w:proofErr w:type="spellStart"/>
      <w:r w:rsidRPr="00276086">
        <w:rPr>
          <w:rFonts w:ascii="Times New Roman" w:eastAsia="Calibri" w:hAnsi="Times New Roman" w:cs="Times New Roman"/>
          <w:sz w:val="24"/>
          <w:szCs w:val="24"/>
        </w:rPr>
        <w:t>aл</w:t>
      </w:r>
      <w:proofErr w:type="spellEnd"/>
      <w:r w:rsidRPr="00276086">
        <w:rPr>
          <w:rFonts w:ascii="Times New Roman" w:eastAsia="Calibri" w:hAnsi="Times New Roman" w:cs="Times New Roman"/>
          <w:sz w:val="24"/>
          <w:szCs w:val="24"/>
        </w:rPr>
        <w:t xml:space="preserve">. 1 ЗУО между отделните общини в самия регион за управление на отпадъците се извършва с решение на РСУО. Общините от всяко РСУО трябва да осигурят изпълнението на регионалните цели съвместно, в определените за това срокове. За да се постигне този резултат, е необходимо в съответните региони за управление на отпадъците да има изградени съоръжения и инсталации, които да осигурят изпълнение на задълженията на общините за третиране на битовите отпадъци.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Съоръженията и инсталациите за третиране на битови отпадъци са част от регионална система за управление на отпадъците, която общините създават, в качеството им на собственици на битовите отпадъци, генерирани на тяхна територия и на членове на съответното РСУО. Собствеността им, съгласно чл. 23, ал. 3 от ЗУО, може да бъде: на общината, която е собственик на терена или има учредено право на строеж върху определения за изграждане терен; съсобственост на общините - членове на РСУО; съсобственост между финансиращия частен партньор и общината - собственик на терена, и/или общините - членове на РСУО или собственост на финансиращия частен партньор за съоръженията за подготовка преди оползотворяване или обезвреждане и оползотворяване на отпадъците. Общините са тези, които следва да вземат решение каква да бъде собствеността на инсталациите, поради което третирането на битовите отпадъци в инсталации - частна собственост е възможно единствено след вземане на такова решение от страна на всички общини в региона за управление на отпадъците. При вземането на подобно решение общините би следвало да съобразят както характеристиките на съответния регион, наличната инфраструктура и наличното пазарно предлагане, така и необходимостта от постигане на целите в областта на отпадъците за региона за управление на отпадъците. В рамките на настоящата процедура ще се финансира единствено изграждането на инсталации, които ще са общинска собственост.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НПУО се съдържа информация, че общините от РСУО, обхванати от процедурата, не разполагат с изградени или изграждащи се инсталации за биоразградими отпадъци и сортиращи инсталации за отделяне на </w:t>
      </w:r>
      <w:proofErr w:type="spellStart"/>
      <w:r w:rsidRPr="00276086">
        <w:rPr>
          <w:rFonts w:ascii="Times New Roman" w:eastAsia="Calibri" w:hAnsi="Times New Roman" w:cs="Times New Roman"/>
          <w:sz w:val="24"/>
          <w:szCs w:val="24"/>
        </w:rPr>
        <w:t>рециклируеми</w:t>
      </w:r>
      <w:proofErr w:type="spellEnd"/>
      <w:r w:rsidRPr="00276086">
        <w:rPr>
          <w:rFonts w:ascii="Times New Roman" w:eastAsia="Calibri" w:hAnsi="Times New Roman" w:cs="Times New Roman"/>
          <w:sz w:val="24"/>
          <w:szCs w:val="24"/>
        </w:rPr>
        <w:t xml:space="preserve"> компоненти от битови отпадъци </w:t>
      </w:r>
      <w:r w:rsidRPr="00276086">
        <w:rPr>
          <w:rFonts w:ascii="Times New Roman" w:eastAsia="Calibri" w:hAnsi="Times New Roman" w:cs="Times New Roman"/>
          <w:sz w:val="24"/>
          <w:szCs w:val="24"/>
        </w:rPr>
        <w:lastRenderedPageBreak/>
        <w:t xml:space="preserve">(публична или частна собственост), което е показател, че за тези общини не е реализирано решение предварителното третиране и </w:t>
      </w:r>
      <w:proofErr w:type="spellStart"/>
      <w:r w:rsidRPr="00276086">
        <w:rPr>
          <w:rFonts w:ascii="Times New Roman" w:eastAsia="Calibri" w:hAnsi="Times New Roman" w:cs="Times New Roman"/>
          <w:sz w:val="24"/>
          <w:szCs w:val="24"/>
        </w:rPr>
        <w:t>компостирането</w:t>
      </w:r>
      <w:proofErr w:type="spellEnd"/>
      <w:r w:rsidRPr="00276086">
        <w:rPr>
          <w:rFonts w:ascii="Times New Roman" w:eastAsia="Calibri" w:hAnsi="Times New Roman" w:cs="Times New Roman"/>
          <w:sz w:val="24"/>
          <w:szCs w:val="24"/>
        </w:rPr>
        <w:t xml:space="preserve"> на битовите отпадъци да се извършва от частен оператор, ако такова е било взето. Като част от НПУО е извършен анализ на инфраструктурата за депониране, предварително третиране, оползотворяване на </w:t>
      </w:r>
      <w:proofErr w:type="spellStart"/>
      <w:r w:rsidRPr="00276086">
        <w:rPr>
          <w:rFonts w:ascii="Times New Roman" w:eastAsia="Calibri" w:hAnsi="Times New Roman" w:cs="Times New Roman"/>
          <w:sz w:val="24"/>
          <w:szCs w:val="24"/>
        </w:rPr>
        <w:t>биоотпадъци</w:t>
      </w:r>
      <w:proofErr w:type="spellEnd"/>
      <w:r w:rsidRPr="00276086">
        <w:rPr>
          <w:rFonts w:ascii="Times New Roman" w:eastAsia="Calibri" w:hAnsi="Times New Roman" w:cs="Times New Roman"/>
          <w:sz w:val="24"/>
          <w:szCs w:val="24"/>
        </w:rPr>
        <w:t xml:space="preserve"> и за производство на енергия от битови отпадъци, въз основа на актуална информация към началото на 2014 година. Той показва, че 26 РСУО не разполагат с въведени в експлоатация инсталации за биоразградими отпадъци и сортиращи инсталации за отделяне на </w:t>
      </w:r>
      <w:proofErr w:type="spellStart"/>
      <w:r w:rsidRPr="00276086">
        <w:rPr>
          <w:rFonts w:ascii="Times New Roman" w:eastAsia="Calibri" w:hAnsi="Times New Roman" w:cs="Times New Roman"/>
          <w:sz w:val="24"/>
          <w:szCs w:val="24"/>
        </w:rPr>
        <w:t>рециклируеми</w:t>
      </w:r>
      <w:proofErr w:type="spellEnd"/>
      <w:r w:rsidRPr="00276086">
        <w:rPr>
          <w:rFonts w:ascii="Times New Roman" w:eastAsia="Calibri" w:hAnsi="Times New Roman" w:cs="Times New Roman"/>
          <w:sz w:val="24"/>
          <w:szCs w:val="24"/>
        </w:rPr>
        <w:t xml:space="preserve"> компоненти от битови отпадъци и че няма такива инсталации на различен етап на подготовка и изграждане. </w:t>
      </w:r>
      <w:r w:rsidRPr="00276086">
        <w:rPr>
          <w:rFonts w:ascii="Times New Roman" w:eastAsia="Calibri" w:hAnsi="Times New Roman" w:cs="Times New Roman"/>
          <w:bCs/>
          <w:sz w:val="24"/>
          <w:szCs w:val="24"/>
        </w:rPr>
        <w:t xml:space="preserve">През 2016 г. беше обявена процедура чрез директно предоставяне на безвъзмездна финансова помощ BG16M10P002-2.002 „Комбинирана процедура за проектиране и изграждане на </w:t>
      </w:r>
      <w:proofErr w:type="spellStart"/>
      <w:r w:rsidRPr="00276086">
        <w:rPr>
          <w:rFonts w:ascii="Times New Roman" w:eastAsia="Calibri" w:hAnsi="Times New Roman" w:cs="Times New Roman"/>
          <w:bCs/>
          <w:sz w:val="24"/>
          <w:szCs w:val="24"/>
        </w:rPr>
        <w:t>компостиращи</w:t>
      </w:r>
      <w:proofErr w:type="spellEnd"/>
      <w:r w:rsidRPr="00276086">
        <w:rPr>
          <w:rFonts w:ascii="Times New Roman" w:eastAsia="Calibri" w:hAnsi="Times New Roman" w:cs="Times New Roman"/>
          <w:bCs/>
          <w:sz w:val="24"/>
          <w:szCs w:val="24"/>
        </w:rPr>
        <w:t xml:space="preserve"> инсталации и на инсталации за предварително третиране на битови отпадъци“, по която конкретни бенефициенти бяха общините от обхванатите от този анализ 26 РСУО.  В срока за кандидатстване по процедура BG16M10P002-2.002, който изтече на 21.04.2017 г. в 16.00 часа, бяха подадени общо 17 бр. проектни предложения от общини от 15 РСУО (Пазарджик, Оряхово, Троян, Гоце Делчев, Сандански, Мадан, Костинброд, Дупница, Благоевград, Провадия, Ботевград, Петрич, Разград, Доспат и Горна Малина). Беше извършен анализ по отношение на причините, поради които общините от останалите 11 РСУО - конкретни бенефициенти по процедура BG16M10P002-2.002, не са подали проектни предложения в срок.</w:t>
      </w:r>
      <w:r w:rsidRPr="00276086">
        <w:rPr>
          <w:rFonts w:ascii="Times New Roman" w:eastAsia="Calibri" w:hAnsi="Times New Roman" w:cs="Times New Roman"/>
          <w:sz w:val="24"/>
          <w:szCs w:val="24"/>
        </w:rPr>
        <w:t xml:space="preserve"> Кандидатите по настоящата процедура, посочени в таблица № 3 от насоките за кандидатстване, са определени въз основа на този анализ, като допълнително Управляващият орган на ОПОС 2014-2020 г. е проучил и интереса на неподалите в срок проектни предложения 11 РСУО от кандидатстване за финансиране на инсталации за компостиране и предварително третиране, при обявяване на настоящата процедура.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Съгласно НПУО, депонирането като метод за обезвреждане на отпадъците все още е с най-голям относителен дял в третирането на битовите отпадъци. В планът е посочено, че през последните години се наблюдава подобрение по показателя „</w:t>
      </w:r>
      <w:proofErr w:type="spellStart"/>
      <w:r w:rsidRPr="00276086">
        <w:rPr>
          <w:rFonts w:ascii="Times New Roman" w:eastAsia="Calibri" w:hAnsi="Times New Roman" w:cs="Times New Roman"/>
          <w:sz w:val="24"/>
          <w:szCs w:val="24"/>
        </w:rPr>
        <w:t>компостирани</w:t>
      </w:r>
      <w:proofErr w:type="spellEnd"/>
      <w:r w:rsidRPr="00276086">
        <w:rPr>
          <w:rFonts w:ascii="Times New Roman" w:eastAsia="Calibri" w:hAnsi="Times New Roman" w:cs="Times New Roman"/>
          <w:sz w:val="24"/>
          <w:szCs w:val="24"/>
        </w:rPr>
        <w:t xml:space="preserve"> битови отпадъци на жител“, но голямото изоставане спрямо средноевропейските показатели все още не е преодоляно като причините се коренят в недостатъчния брой съоръжения за оползотворяване, в т.ч. рециклиране на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битови отпадъци. Същевременно, депонирането на битовите отпадъци, без същите да бъдат предварително третирани, е в нарушение на чл. 38 от Наредба № 6 от 27.08.2013 г. за условията и изискванията за изграждане и експлоатация на депа и на други съоръжения и инсталации за оползотворяване и обезвреждане на отпадъци. Съгласно ЗУО, на лицата, които приемат за депониране отпадъци, които не са предварително третирани, се налага имуществена санкция. Санкция под формата на глоба се налага и на кметовете на общини, които не упражнят контрол върху управлението на отпадъците или не предприемат необходимите действия за изпълнение на целите за подготовка за повторна употреба и рециклиране по чл. 31, ал. 1 от ЗУО в съответствие с решението на Общото събрание на РСУО. При липса на необходимите инсталации, общините, които имат законови задължения във връзка с третирането на битовите отпадъци, чието неизпълнение е скрепено със санкции, не биха имали друга възможност да ги изпълнят, освен сами да организират тази дейност като изградят инсталации – общинска собственост.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Посочената информация в своята цялост указва липса на интерес от страна на частни финансиращи партньори по смисъла на ЗУО за изграждането на инсталации за </w:t>
      </w:r>
      <w:r w:rsidRPr="00276086">
        <w:rPr>
          <w:rFonts w:ascii="Times New Roman" w:eastAsia="Calibri" w:hAnsi="Times New Roman" w:cs="Times New Roman"/>
          <w:sz w:val="24"/>
          <w:szCs w:val="24"/>
        </w:rPr>
        <w:lastRenderedPageBreak/>
        <w:t>предварително третиране и компостиране, с които да бъдат постигнати целите в областта на управлението на отпадъците. Информацията ще бъде проверена на етапа на оценка на проектните предложения, на който от кандидатстващите по процедурата общини се изисква да представят данни за всички изградени и в процес на изграждане инсталации за предварително третирате и компостиране в съответния РСУО, анализ на необходимостта от допълнителна инфраструктура в региона за постигане на целите за рециклиране и оползотворяване на битовите отпадъци, вкл. анализ на това кой подход е по-ефективен – обща за целия регион или за част от региона инфраструктура за третиране на битовите отпадъци, или поотделно за всяка община от РСУО, както и обосновка, от която да е видно, че поради липсващото/недостатъчното предлагане на услуги по третиране на съответните отпадъци в конкретния регион задължените по закон лица са принудени сами да изградят необходимата инфраструктура за предварителното третиране/</w:t>
      </w:r>
      <w:proofErr w:type="spellStart"/>
      <w:r w:rsidRPr="00276086">
        <w:rPr>
          <w:rFonts w:ascii="Times New Roman" w:eastAsia="Calibri" w:hAnsi="Times New Roman" w:cs="Times New Roman"/>
          <w:sz w:val="24"/>
          <w:szCs w:val="24"/>
        </w:rPr>
        <w:t>компостирането</w:t>
      </w:r>
      <w:proofErr w:type="spellEnd"/>
      <w:r w:rsidRPr="00276086">
        <w:rPr>
          <w:rFonts w:ascii="Times New Roman" w:eastAsia="Calibri" w:hAnsi="Times New Roman" w:cs="Times New Roman"/>
          <w:sz w:val="24"/>
          <w:szCs w:val="24"/>
        </w:rPr>
        <w:t xml:space="preserve"> на своите битови отпадъци (описана по-долу).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Съгласно Съобщението на Комисията относно понятието за държавна помощ, посочено в член 107, параграф 1 от Договора за функционирането на Европейския съюз (2016/C 262/01), инфраструктурните проекти често включват няколко категории участници. В Съобщението се прави разграничение между предприемача и/или първия собственик на инфраструктура, операторите (т.е. предприятията, които използват пряко инфраструктура за предоставяне на услуги на крайните ползватели, включително предприятия, които придобиват инфраструктура от предприемача/собственика, за да я експлоатират икономически, или които получават концесия за използването и експлоатацията на инфраструктурата), и крайните ползватели на инфраструктурата. В този смисъл, условно могат да бъдат разграничени следните участници: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общините, които получават безвъзмездна финансова помощ от управляващия орган на програмата;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изпълнителите, на които общините ще възложат по реда на Закона за обществените поръчки (ЗОП) подготовка, съответно изграждането на инсталациите за предварително третиране и компостиране на битови отпадъци. В рамките на процедурата не е допустимо общините – бенефициенти да изграждат самостоятелно - чрез общински предприятия, тези обекти.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операторите, на които ще бъде възложена експлоатацията на изградените инсталации;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ползвателите на услугата по предварително третиране и компостиране на битовите отпадъци на територията на съответните общини.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тази част от насоките за кандидатстване е направено разграничение за целите на приложимостта на правилата за държавни помощи, между отделни участници и отношенията между тях.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u w:val="single"/>
        </w:rPr>
      </w:pPr>
      <w:r w:rsidRPr="00276086">
        <w:rPr>
          <w:rFonts w:ascii="Times New Roman" w:eastAsia="Calibri" w:hAnsi="Times New Roman" w:cs="Times New Roman"/>
          <w:sz w:val="24"/>
          <w:szCs w:val="24"/>
          <w:u w:val="single"/>
        </w:rPr>
        <w:t xml:space="preserve">І. Отношения между управляващия орган на ОПОС 2014-2020 г. и общините, получатели на безвъзмездна финансова помощ по процедурата: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Кметовете на общини са длъжни да организират разделното събиране и компостиране на </w:t>
      </w:r>
      <w:proofErr w:type="spellStart"/>
      <w:r w:rsidRPr="00276086">
        <w:rPr>
          <w:rFonts w:ascii="Times New Roman" w:eastAsia="Calibri" w:hAnsi="Times New Roman" w:cs="Times New Roman"/>
          <w:sz w:val="24"/>
          <w:szCs w:val="24"/>
        </w:rPr>
        <w:t>биоразградимите</w:t>
      </w:r>
      <w:proofErr w:type="spellEnd"/>
      <w:r w:rsidRPr="00276086">
        <w:rPr>
          <w:rFonts w:ascii="Times New Roman" w:eastAsia="Calibri" w:hAnsi="Times New Roman" w:cs="Times New Roman"/>
          <w:sz w:val="24"/>
          <w:szCs w:val="24"/>
        </w:rPr>
        <w:t xml:space="preserve"> и зелени отпадъци на тяхна територия и да осигурят предварително третиране на смесените битови отпадъци преди тяхното депониране. Тези задължения произтичат от европейското и национално законодателство в областта на отпадъците и именно тяхното изпълнение има за цел да подпомогне настоящата процедура.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Изграждането на </w:t>
      </w:r>
      <w:proofErr w:type="spellStart"/>
      <w:r w:rsidRPr="00276086">
        <w:rPr>
          <w:rFonts w:ascii="Times New Roman" w:eastAsia="Calibri" w:hAnsi="Times New Roman" w:cs="Times New Roman"/>
          <w:sz w:val="24"/>
          <w:szCs w:val="24"/>
        </w:rPr>
        <w:t>компостиращи</w:t>
      </w:r>
      <w:proofErr w:type="spellEnd"/>
      <w:r w:rsidRPr="00276086">
        <w:rPr>
          <w:rFonts w:ascii="Times New Roman" w:eastAsia="Calibri" w:hAnsi="Times New Roman" w:cs="Times New Roman"/>
          <w:sz w:val="24"/>
          <w:szCs w:val="24"/>
        </w:rPr>
        <w:t xml:space="preserve"> инсталации и на инсталации за предварително третиране на битови отпадъци е насочено към повишаване на стандартите при управление на отпадъци и към осигуряване на здравословна среда и добро екологично състояние на </w:t>
      </w:r>
      <w:r w:rsidRPr="00276086">
        <w:rPr>
          <w:rFonts w:ascii="Times New Roman" w:eastAsia="Calibri" w:hAnsi="Times New Roman" w:cs="Times New Roman"/>
          <w:sz w:val="24"/>
          <w:szCs w:val="24"/>
        </w:rPr>
        <w:lastRenderedPageBreak/>
        <w:t xml:space="preserve">почвите, водите и въздуха. В Становище на Комитета на регионите относно „управление на биологични отпадъци в Европейския съюз“ (2009/C 211/07) се посочва, че „генерирането на отпадъци и управлението им представляват проблем за околната среда и състоянието на здравето в Европейския съюз, както и в световен мащаб, и че този проблем засяга пряко местните и регионални власти в общата им роля, свързана с взимащи решения и организатори. Освен това установява, че всички участници в процеса на управление на отпадъци носят отговорност за осигуряването на високо ниво на защита на околната среда и човешкото здраве.“. Следователно, постигането на резултатите по процедурата би било от полза за гражданите и за обществото като цяло.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Кметът на общината е орган на изпълнителната власт. В този смисъл, предоставянето на средства по приоритетна ос 2 „Отпадъци“ на ОПОС 2014-2020 г., </w:t>
      </w:r>
      <w:proofErr w:type="spellStart"/>
      <w:r w:rsidRPr="00276086">
        <w:rPr>
          <w:rFonts w:ascii="Times New Roman" w:eastAsia="Calibri" w:hAnsi="Times New Roman" w:cs="Times New Roman"/>
          <w:sz w:val="24"/>
          <w:szCs w:val="24"/>
        </w:rPr>
        <w:t>съфинансирана</w:t>
      </w:r>
      <w:proofErr w:type="spellEnd"/>
      <w:r w:rsidRPr="00276086">
        <w:rPr>
          <w:rFonts w:ascii="Times New Roman" w:eastAsia="Calibri" w:hAnsi="Times New Roman" w:cs="Times New Roman"/>
          <w:sz w:val="24"/>
          <w:szCs w:val="24"/>
        </w:rPr>
        <w:t xml:space="preserve"> от Европейския фонд за регионално развитие и от държавния бюджет на </w:t>
      </w:r>
      <w:proofErr w:type="spellStart"/>
      <w:r w:rsidRPr="00276086">
        <w:rPr>
          <w:rFonts w:ascii="Times New Roman" w:eastAsia="Calibri" w:hAnsi="Times New Roman" w:cs="Times New Roman"/>
          <w:sz w:val="24"/>
          <w:szCs w:val="24"/>
        </w:rPr>
        <w:t>РБългария</w:t>
      </w:r>
      <w:proofErr w:type="spellEnd"/>
      <w:r w:rsidRPr="00276086">
        <w:rPr>
          <w:rFonts w:ascii="Times New Roman" w:eastAsia="Calibri" w:hAnsi="Times New Roman" w:cs="Times New Roman"/>
          <w:sz w:val="24"/>
          <w:szCs w:val="24"/>
        </w:rPr>
        <w:t xml:space="preserve"> към общинските бюджети представлява трансфер между бюджетите на органи на изпълнителната власт. В отношенията между управляващия орган на ОПОС 2014-2020 г. и общините, предоставянето на безвъзмездна финансова помощ не представлява държавна помощ. Допълнителни аргументи са изложени по-долу:</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В рамките на процедурата не е налице конкуренция за получаване на безвъзмездна финансова помощ между отделните общини. С изпълнението на проектите по процедурата ще се подпомогне както постигането на националните цели, заложени в ЗУО, така и на регионалните цели, които се определят в подзаконовата нормативна уредба по чл. 43, ал. 5 от ЗУО. Тези цели следва да бъдат постигани от общините в съответния регион за управление на отпадъците съвместно, а не в конкуренция помежду им.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Безвъзмездната финансова помощ от ОПОС 2014-2020 г. ще бъде предоставяна само за изпълнение на допустимите за финансиране дейности по процедурата, така както са определени в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Общините, получатели на тези средства, няма да могат да ги използват за финансиране на друга (включително стопанска) дейност, извършвана от съответната община.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На етапа на получаване на безвъзмездната финансова помощ не са определени предприятията, които ще осъществяват експлоатацията на инсталациите за предварително третиране и компостиране на битовите отпадъци, поради което и липсват предпоставки за идентифициране на икономически субект, който да може да бъде поставен в по-благоприятно положение на пазара.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u w:val="single"/>
        </w:rPr>
      </w:pPr>
      <w:r w:rsidRPr="00276086">
        <w:rPr>
          <w:rFonts w:ascii="Times New Roman" w:eastAsia="Calibri" w:hAnsi="Times New Roman" w:cs="Times New Roman"/>
          <w:sz w:val="24"/>
          <w:szCs w:val="24"/>
          <w:u w:val="single"/>
        </w:rPr>
        <w:t xml:space="preserve">ІІ. Отношения между общините, получатели на безвъзмездна финансова помощ по процедурата и изпълнителите на обществени поръчки за подготовка и изграждане на инсталациите за предварително третиране и компостиране на битови отпадъци: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Инсталациите, финансирани по процедурата, ще се проектират и изграждат от изпълнители, определени по реда на ЗОП, чрез провеждането на открити, прозрачни, достатъчно добре разгласени, недискриминационни и безусловни процедури</w:t>
      </w:r>
      <w:r w:rsidRPr="00276086">
        <w:rPr>
          <w:rFonts w:ascii="Times New Roman" w:eastAsia="Calibri" w:hAnsi="Times New Roman" w:cs="Times New Roman"/>
          <w:sz w:val="24"/>
          <w:szCs w:val="24"/>
          <w:vertAlign w:val="superscript"/>
        </w:rPr>
        <w:footnoteReference w:id="5"/>
      </w:r>
      <w:r w:rsidRPr="00276086">
        <w:rPr>
          <w:rFonts w:ascii="Times New Roman" w:eastAsia="Calibri" w:hAnsi="Times New Roman" w:cs="Times New Roman"/>
          <w:sz w:val="24"/>
          <w:szCs w:val="24"/>
        </w:rPr>
        <w:t xml:space="preserve">, по отношение на които Управляващият орган на ОПОС 2014-2020 г. осъществява </w:t>
      </w:r>
      <w:proofErr w:type="spellStart"/>
      <w:r w:rsidRPr="00276086">
        <w:rPr>
          <w:rFonts w:ascii="Times New Roman" w:eastAsia="Calibri" w:hAnsi="Times New Roman" w:cs="Times New Roman"/>
          <w:sz w:val="24"/>
          <w:szCs w:val="24"/>
        </w:rPr>
        <w:t>последващ</w:t>
      </w:r>
      <w:proofErr w:type="spellEnd"/>
      <w:r w:rsidRPr="00276086">
        <w:rPr>
          <w:rFonts w:ascii="Times New Roman" w:eastAsia="Calibri" w:hAnsi="Times New Roman" w:cs="Times New Roman"/>
          <w:sz w:val="24"/>
          <w:szCs w:val="24"/>
        </w:rPr>
        <w:t xml:space="preserve"> контрол за законосъобразност. В този смисъл, на ниво изпълнители подпомагането също не може да създаде риск за конкуренцията на пазара, тъй като не води до създаване на предимство за определен изпълнител по смисъла на чл. 107, параграф 1 от Договора за функциониране на ЕС.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u w:val="single"/>
        </w:rPr>
      </w:pPr>
      <w:r w:rsidRPr="00276086">
        <w:rPr>
          <w:rFonts w:ascii="Times New Roman" w:eastAsia="Calibri" w:hAnsi="Times New Roman" w:cs="Times New Roman"/>
          <w:sz w:val="24"/>
          <w:szCs w:val="24"/>
        </w:rPr>
        <w:lastRenderedPageBreak/>
        <w:t>ІІІ</w:t>
      </w:r>
      <w:r w:rsidRPr="00276086">
        <w:rPr>
          <w:rFonts w:ascii="Times New Roman" w:eastAsia="Calibri" w:hAnsi="Times New Roman" w:cs="Times New Roman"/>
          <w:sz w:val="24"/>
          <w:szCs w:val="24"/>
          <w:u w:val="single"/>
        </w:rPr>
        <w:t>. Отношения между общините – собственици на бъдещите инсталации и операторите, на които общините възлага тяхната експлоатация:</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Целите и изискванията на процедурата предполагат изграждането на инсталациите да бъде възложено от общините-бенефициенти по процедурата, които имат свобода да изберат как изградените инсталации да бъдат експлоатирани впоследствие, при спазване на приложимото законодателство.  По настоящата процедура се предвижда финансиране с публични средства на подготовката и изграждането на </w:t>
      </w:r>
      <w:proofErr w:type="spellStart"/>
      <w:r w:rsidRPr="00276086">
        <w:rPr>
          <w:rFonts w:ascii="Times New Roman" w:eastAsia="Calibri" w:hAnsi="Times New Roman" w:cs="Times New Roman"/>
          <w:sz w:val="24"/>
          <w:szCs w:val="24"/>
        </w:rPr>
        <w:t>компостиращи</w:t>
      </w:r>
      <w:proofErr w:type="spellEnd"/>
      <w:r w:rsidRPr="00276086">
        <w:rPr>
          <w:rFonts w:ascii="Times New Roman" w:eastAsia="Calibri" w:hAnsi="Times New Roman" w:cs="Times New Roman"/>
          <w:sz w:val="24"/>
          <w:szCs w:val="24"/>
        </w:rPr>
        <w:t xml:space="preserve"> инсталации и инсталации за предварително третиране на битови отпадъци. Финансиране на експлоатацията на така изградените инсталации не се предвижда. В същото време обаче от гледна точка на приложимост на правилата за държавни помощи трябва да бъдат обследвани както етапът на подготовка и изграждане на инсталациите за предварително третиране и компостиране, така и етапът на тяхната експлоатация, тъй като изграждането на инсталациите няма самостоятелно значение, ако и докато същите не започнат да бъдат експлоатирани. Безвъзмездната финансова помощ, предоставяна по процедурата, и изграждането на инсталации с така предоставените средства, сами по себе си не създават риск за конкуренцията на пазара. Като се има предвид обаче, че лицето, което ще оперира инсталацията, ще получи компенсация за предоставяната услуга, която включва освен възнаграждение за извършваната дейност, също така и </w:t>
      </w:r>
      <w:proofErr w:type="spellStart"/>
      <w:r w:rsidRPr="00276086">
        <w:rPr>
          <w:rFonts w:ascii="Times New Roman" w:eastAsia="Calibri" w:hAnsi="Times New Roman" w:cs="Times New Roman"/>
          <w:sz w:val="24"/>
          <w:szCs w:val="24"/>
        </w:rPr>
        <w:t>остойностеното</w:t>
      </w:r>
      <w:proofErr w:type="spellEnd"/>
      <w:r w:rsidRPr="00276086">
        <w:rPr>
          <w:rFonts w:ascii="Times New Roman" w:eastAsia="Calibri" w:hAnsi="Times New Roman" w:cs="Times New Roman"/>
          <w:sz w:val="24"/>
          <w:szCs w:val="24"/>
        </w:rPr>
        <w:t xml:space="preserve"> право на ползване на инсталацията, оценката на публичното подпомагане от гледна точка на правилата на държавните помощи трябва да обхване и етапа на експлоатация на инсталациите.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Общините, в качеството им на администратори на помощ, при възлагане на услугите по предварително третиране и компостиране, са длъжни да осигурят пълно съответствие с приложимия режим за държавните помощи, включително изпълнение на задължението за уведомяване на Министерство на финансите и Европейската комисия, в случай че е релевантно.</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да бъде допустимо финансирането по процедурата и съобразено с правилата за възлагане на услуга от общ икономически интерес (УОИИ), кандидатстващите общини трябва да поемат задължението за възлагане на услуга от общ икономически интерес и съответно предоставяне на компенсация за услугата. Държавите-членки на ЕС разполагат с голяма свобода да определят УОИИ като тази преценка подлежи на контрол от Европейската комисия само в случай на явна грешка. За да могат услугите да бъдат определени като УОИИ, те трябва да бъдат насочени към гражданите и да бъдат в интерес на обществото като цяло. УОИИ са икономически дейности, които без публична намеса не биха били предоставени от пазара или биха били предоставени при различни условия по отношение на обективното качество, безопасността, достъпността, равното третиране или универсалния достъп. Когато други предприятия, които работят при нормални пазарни условия и на които не са възложени УОИИ, вече предоставят или могат да предоставят услуга по задоволителен начин и при условия (цена, обективни качествени характеристики, непрекъснатост и достъп до услугата), отговарящи на публичния интерес, определен от държавата, Комисията счита, че не би било уместно такава услуга да бъде обвързана със задължение за УОИИ. Възможно е, дори и услугата да се предоставя вече от пазара, това да става при условия, които съответната държава-членка на ЕС счита за незадоволителни, например тъй като пазарът не може да я предостави с качеството, ефективността или на цената, които публичните органи считат, че са в интерес на обществото (например технология, която не отговаря на установените в Европейския съюз стандарти, завишена цена спрямо цената, която би била платена при експлоатиране на </w:t>
      </w:r>
      <w:r w:rsidRPr="00276086">
        <w:rPr>
          <w:rFonts w:ascii="Times New Roman" w:eastAsia="Calibri" w:hAnsi="Times New Roman" w:cs="Times New Roman"/>
          <w:sz w:val="24"/>
          <w:szCs w:val="24"/>
        </w:rPr>
        <w:lastRenderedPageBreak/>
        <w:t>собствена инсталация, недостатъчен капацитет и т.н.), такава услуга може да бъде определена като УОИИ.</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Допустими за финансиране ще са само проектни предложения, в които ясно е аргументирано, че в рамките на съответния регион за управление на отпадъците на свободния пазар липсва предлагане на услуги по компостиране, съответно по предварително третиране на битовите отпадъци или дори и да има известно предлагане, то от гледна точка на параметри и условия е незадоволително за постигане на поставените от общините цели. В случай че се позоват на възлагане на УОИИ, в процеса на  кандидатстване по процедурата общините са длъжни да представят детайлна обосновка, от която да е видно, че поради липсващото/недостатъчното предлагане на услуги по третиране на съответните отпадъци в конкретния регион задължените по закон лица са принудени само да организират предварителното третиране/</w:t>
      </w:r>
      <w:proofErr w:type="spellStart"/>
      <w:r w:rsidRPr="00276086">
        <w:rPr>
          <w:rFonts w:ascii="Times New Roman" w:eastAsia="Calibri" w:hAnsi="Times New Roman" w:cs="Times New Roman"/>
          <w:sz w:val="24"/>
          <w:szCs w:val="24"/>
        </w:rPr>
        <w:t>компостирането</w:t>
      </w:r>
      <w:proofErr w:type="spellEnd"/>
      <w:r w:rsidRPr="00276086">
        <w:rPr>
          <w:rFonts w:ascii="Times New Roman" w:eastAsia="Calibri" w:hAnsi="Times New Roman" w:cs="Times New Roman"/>
          <w:sz w:val="24"/>
          <w:szCs w:val="24"/>
        </w:rPr>
        <w:t xml:space="preserve"> на своите битови отпадъци. В този смисъл, по процедурата няма да бъдат финансирани проекти, в рамките на които се предвижда изграждане на инсталации, които биха срещнали пряка конкуренция от страна на съществуващи инсталации, предлагащи същата услуга. Обосновката на кандидатстващите общини трябва да съдържа детайлна аргументация относно характеристиките на необходимите услуги по компостиране и предварително третиране, условията за тяхното предоставяне, целева група, нуждата от предоставяне на услугите, спецификите на съществуващото предлагане (вкл. всички планирани за изграждане и изградени инсталации за компостиране и за предварително третиране в съответния регион, вид технологии, мощности, вид и източник на обработваните отпадъци и т.н.). Всяка една от кандидатстващите общини декларира верността на описаните в обосновката обстоятелства и липсата на пазарно предлагане на услуга със сходни параметри и условия. Декларацията се попълва по образец, приложение към насоките за кандидатстване, част „условия за кандидатстване“ и заедно с обосновката е изискуем документ при кандидатстването. Наличието на двата документа, съответстващи на настоящите насоки за кандидатстване, част „условия за кандидатстването“, е обект на оценка в рамките на критерий „Кандидатът е представил всички документи, които се изискват за целите на кандидатстването“.</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целите на обосновката е важно да бъде очертана територията, която представлява географския пазар на предоставяне на услугите по компостиране и предварително третиране на битови отпадъци. Съгласно правилата на конкурентното право, съответният географски пазар най-общо обхваща територията, на която се предлагат </w:t>
      </w:r>
      <w:proofErr w:type="spellStart"/>
      <w:r w:rsidRPr="00276086">
        <w:rPr>
          <w:rFonts w:ascii="Times New Roman" w:eastAsia="Calibri" w:hAnsi="Times New Roman" w:cs="Times New Roman"/>
          <w:sz w:val="24"/>
          <w:szCs w:val="24"/>
        </w:rPr>
        <w:t>взаимозаменяеми</w:t>
      </w:r>
      <w:proofErr w:type="spellEnd"/>
      <w:r w:rsidRPr="00276086">
        <w:rPr>
          <w:rFonts w:ascii="Times New Roman" w:eastAsia="Calibri" w:hAnsi="Times New Roman" w:cs="Times New Roman"/>
          <w:sz w:val="24"/>
          <w:szCs w:val="24"/>
        </w:rPr>
        <w:t xml:space="preserve"> стоки/услуги и в която конкурентните условия са еднакви и се различават от тези в съседните райони. На територията на </w:t>
      </w:r>
      <w:proofErr w:type="spellStart"/>
      <w:r w:rsidRPr="00276086">
        <w:rPr>
          <w:rFonts w:ascii="Times New Roman" w:eastAsia="Calibri" w:hAnsi="Times New Roman" w:cs="Times New Roman"/>
          <w:sz w:val="24"/>
          <w:szCs w:val="24"/>
        </w:rPr>
        <w:t>РБългария</w:t>
      </w:r>
      <w:proofErr w:type="spellEnd"/>
      <w:r w:rsidRPr="00276086">
        <w:rPr>
          <w:rFonts w:ascii="Times New Roman" w:eastAsia="Calibri" w:hAnsi="Times New Roman" w:cs="Times New Roman"/>
          <w:sz w:val="24"/>
          <w:szCs w:val="24"/>
        </w:rPr>
        <w:t xml:space="preserve"> по отношение на управлението на отпадъците е възприет регионален подход. В съответствие с чл. 49, ал. 9 от ЗУО в НПУО 2014-2020 се определят региони за управление на отпадъците, включващи общините, които ползват общо регионално депо и/или други съоръжения за третиране на отпадъци. В тази връзка кандидатстващите общини следва да вземат предвид и спецификите за тяхната територия и територията на РСУО. Изискване по процедурата е общините да представят решение на общото събрание на съответното РСУО за определяне на съответните съоръжения за третиране на отпадъци и за разпределение на задълженията на всички общини в РСУО за изпълнение на целите по чл. 31, ал. 1, т. 1 и т. 2 от ЗУО, което: (1) доказва необходимостта от допълнителната инфраструктура в региона за постигане на целите за рециклиране и оползотворяване на битовите отпадъци и (2) е взето въз основа на анализ на това кой подход е по-ефективен – общ за целия регион или за част от региона, </w:t>
      </w:r>
      <w:r w:rsidRPr="00276086">
        <w:rPr>
          <w:rFonts w:ascii="Times New Roman" w:eastAsia="Calibri" w:hAnsi="Times New Roman" w:cs="Times New Roman"/>
          <w:sz w:val="24"/>
          <w:szCs w:val="24"/>
        </w:rPr>
        <w:lastRenderedPageBreak/>
        <w:t>или поотделно за всяка община от РСУО. В случай че в резултат от анализите се заключи, че изграждането на инсталации не е ефективно, същите няма да бъдат одобрени за финансиране по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При определянето на обхвата на УОИИ трябва да се има предвид следното:</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По правило, по настоящата процедура общините от всяко РСУО от таблица № 3 съвместно могат да подадат само едно проектно предложение. Допустимо е в рамките на едно проектно предложение да бъдат изградени повече от една </w:t>
      </w:r>
      <w:proofErr w:type="spellStart"/>
      <w:r w:rsidRPr="00276086">
        <w:rPr>
          <w:rFonts w:ascii="Times New Roman" w:eastAsia="Calibri" w:hAnsi="Times New Roman" w:cs="Times New Roman"/>
          <w:sz w:val="24"/>
          <w:szCs w:val="24"/>
        </w:rPr>
        <w:t>компостиращи</w:t>
      </w:r>
      <w:proofErr w:type="spellEnd"/>
      <w:r w:rsidRPr="00276086">
        <w:rPr>
          <w:rFonts w:ascii="Times New Roman" w:eastAsia="Calibri" w:hAnsi="Times New Roman" w:cs="Times New Roman"/>
          <w:sz w:val="24"/>
          <w:szCs w:val="24"/>
        </w:rPr>
        <w:t xml:space="preserve"> инсталации, които ще обслужват различни общини в региона и само една инсталация за предварително третиране. УОИИ в този смисъл може да бъде възложена за всяка отделна инсталация, попадаща в обхвата на проектното предложение или общо – за всички инсталации.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Предварителното третиране на отпадъците може да бъде осъществено чрез различни методи - физични/механични, химични, биологични и термични. По тази причина е възможно да бъдат използвани множество и различни процеси, водещи до предварително третиране, а оттам и множество и различни видове инсталации, съоръжения и техника. В тази връзка, УОИИ ще следва да бъде възложена по отношение на цялостната инсталация за предварително третиране, а не поотделно – за услугите, предоставяни от всяка отделна инсталация, част от предварителното третиране (инсталация за сортиране (сепариране), за инсталациите за стабилизиране на биологичната фракция на отпадъка и т.н.), дотолкова доколкото съответния процес, обхванат от отделната инсталация, не може да се извършва и възлага на оператор самостоятелно.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u w:val="single"/>
        </w:rPr>
      </w:pPr>
      <w:r w:rsidRPr="00276086">
        <w:rPr>
          <w:rFonts w:ascii="Times New Roman" w:eastAsia="Calibri" w:hAnsi="Times New Roman" w:cs="Times New Roman"/>
          <w:sz w:val="24"/>
          <w:szCs w:val="24"/>
        </w:rPr>
        <w:t xml:space="preserve">Съобразно обхвата на проектните предложения и ситуацията в дадения регион, събирането и транспортирането на битовите отпадъци за целите на </w:t>
      </w:r>
      <w:proofErr w:type="spellStart"/>
      <w:r w:rsidRPr="00276086">
        <w:rPr>
          <w:rFonts w:ascii="Times New Roman" w:eastAsia="Calibri" w:hAnsi="Times New Roman" w:cs="Times New Roman"/>
          <w:sz w:val="24"/>
          <w:szCs w:val="24"/>
        </w:rPr>
        <w:t>компостирането</w:t>
      </w:r>
      <w:proofErr w:type="spellEnd"/>
      <w:r w:rsidRPr="00276086">
        <w:rPr>
          <w:rFonts w:ascii="Times New Roman" w:eastAsia="Calibri" w:hAnsi="Times New Roman" w:cs="Times New Roman"/>
          <w:sz w:val="24"/>
          <w:szCs w:val="24"/>
        </w:rPr>
        <w:t xml:space="preserve"> може да бъде възложено като част от УОИИ за компостиране.</w:t>
      </w:r>
      <w:r w:rsidRPr="00276086">
        <w:rPr>
          <w:rFonts w:ascii="Times New Roman" w:eastAsia="Calibri" w:hAnsi="Times New Roman" w:cs="Times New Roman"/>
          <w:sz w:val="24"/>
          <w:szCs w:val="24"/>
          <w:u w:val="single"/>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отношение на УОИИ приложение намира т. нар. „пакет от мерки за държавна помощ за УОИИ“. Съществуват няколко допустими хипотези на възлагане на УОИИ, </w:t>
      </w:r>
      <w:proofErr w:type="spellStart"/>
      <w:r w:rsidRPr="00276086">
        <w:rPr>
          <w:rFonts w:ascii="Times New Roman" w:eastAsia="Calibri" w:hAnsi="Times New Roman" w:cs="Times New Roman"/>
          <w:sz w:val="24"/>
          <w:szCs w:val="24"/>
        </w:rPr>
        <w:t>относими</w:t>
      </w:r>
      <w:proofErr w:type="spellEnd"/>
      <w:r w:rsidRPr="00276086">
        <w:rPr>
          <w:rFonts w:ascii="Times New Roman" w:eastAsia="Calibri" w:hAnsi="Times New Roman" w:cs="Times New Roman"/>
          <w:sz w:val="24"/>
          <w:szCs w:val="24"/>
        </w:rPr>
        <w:t xml:space="preserve"> към процедурата, които са разгледани по-долу:</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w:t>
      </w:r>
      <w:r w:rsidRPr="00276086">
        <w:rPr>
          <w:rFonts w:ascii="Times New Roman" w:eastAsia="Calibri" w:hAnsi="Times New Roman" w:cs="Times New Roman"/>
          <w:sz w:val="24"/>
          <w:szCs w:val="24"/>
        </w:rPr>
        <w:tab/>
        <w:t xml:space="preserve">Прилагане на критериите от решението </w:t>
      </w:r>
      <w:proofErr w:type="spellStart"/>
      <w:r w:rsidRPr="00276086">
        <w:rPr>
          <w:rFonts w:ascii="Times New Roman" w:eastAsia="Calibri" w:hAnsi="Times New Roman" w:cs="Times New Roman"/>
          <w:sz w:val="24"/>
          <w:szCs w:val="24"/>
        </w:rPr>
        <w:t>Altmark</w:t>
      </w:r>
      <w:proofErr w:type="spellEnd"/>
      <w:r w:rsidRPr="00276086">
        <w:rPr>
          <w:rFonts w:ascii="Times New Roman" w:eastAsia="Calibri" w:hAnsi="Times New Roman" w:cs="Times New Roman"/>
          <w:sz w:val="24"/>
          <w:szCs w:val="24"/>
        </w:rPr>
        <w:t xml:space="preserve">: В съответствие с практиката на Съда се счита, че компенсацията, която едно предприятие има право да получи за предоставянето на УОИИ, не представлява държавна помощ, ако са спазени кумулативно четири критерия:(1) </w:t>
      </w:r>
      <w:r w:rsidRPr="00276086">
        <w:rPr>
          <w:rFonts w:ascii="Times New Roman" w:eastAsia="Calibri" w:hAnsi="Times New Roman" w:cs="Times New Roman"/>
          <w:sz w:val="24"/>
          <w:szCs w:val="24"/>
        </w:rPr>
        <w:tab/>
        <w:t>Първо, за получаващото предприятие трябва в действителност да съществуват задължения за изпълнение на обществена услуга и задълженията трябва да са ясно определени.(2)</w:t>
      </w:r>
      <w:r w:rsidRPr="00276086">
        <w:rPr>
          <w:rFonts w:ascii="Times New Roman" w:eastAsia="Calibri" w:hAnsi="Times New Roman" w:cs="Times New Roman"/>
          <w:sz w:val="24"/>
          <w:szCs w:val="24"/>
        </w:rPr>
        <w:tab/>
        <w:t xml:space="preserve"> Второ, параметрите, въз основа на които се изчислява компенсацията, трябва да бъдат установени предварително по обективен и прозрачен начин. (3)</w:t>
      </w:r>
      <w:r w:rsidRPr="00276086">
        <w:rPr>
          <w:rFonts w:ascii="Times New Roman" w:eastAsia="Calibri" w:hAnsi="Times New Roman" w:cs="Times New Roman"/>
          <w:sz w:val="24"/>
          <w:szCs w:val="24"/>
        </w:rPr>
        <w:tab/>
        <w:t xml:space="preserve">Трето, компенсацията не трябва да надвишава това, което е необходимо за покриване изцяло или частично на разходите, възникнали при изпълнението на задълженията, свързани с предоставянето на обществената услуга, като се отчитат съответните приходи и приемлива печалба. (4) И накрая, когато предприятието, което трябва да изпълнява задължения за обществена услуга, в конкретен случай не е избрано вследствие на процедура за възлагане на обществена поръчка, която би позволила да бъде избран участникът, който е в състояние да предостави тези услуги на най-ниската цена за общността, равнището на нужната компенсация трябва да се определи въз основа на анализ на разходите, които би направило едно типично предприятие, добре управлявано и снабдено с достатъчно оборудване. Подпомагането би покрило посочения четвърти критерий по делото </w:t>
      </w:r>
      <w:proofErr w:type="spellStart"/>
      <w:r w:rsidRPr="00276086">
        <w:rPr>
          <w:rFonts w:ascii="Times New Roman" w:eastAsia="Calibri" w:hAnsi="Times New Roman" w:cs="Times New Roman"/>
          <w:sz w:val="24"/>
          <w:szCs w:val="24"/>
        </w:rPr>
        <w:t>Altmark</w:t>
      </w:r>
      <w:proofErr w:type="spellEnd"/>
      <w:r w:rsidRPr="00276086">
        <w:rPr>
          <w:rFonts w:ascii="Times New Roman" w:eastAsia="Calibri" w:hAnsi="Times New Roman" w:cs="Times New Roman"/>
          <w:sz w:val="24"/>
          <w:szCs w:val="24"/>
        </w:rPr>
        <w:t xml:space="preserve"> не във всички случаи, в които </w:t>
      </w:r>
      <w:proofErr w:type="spellStart"/>
      <w:r w:rsidRPr="00276086">
        <w:rPr>
          <w:rFonts w:ascii="Times New Roman" w:eastAsia="Calibri" w:hAnsi="Times New Roman" w:cs="Times New Roman"/>
          <w:sz w:val="24"/>
          <w:szCs w:val="24"/>
        </w:rPr>
        <w:t>общините-съвъзложители</w:t>
      </w:r>
      <w:proofErr w:type="spellEnd"/>
      <w:r w:rsidRPr="00276086">
        <w:rPr>
          <w:rFonts w:ascii="Times New Roman" w:eastAsia="Calibri" w:hAnsi="Times New Roman" w:cs="Times New Roman"/>
          <w:sz w:val="24"/>
          <w:szCs w:val="24"/>
        </w:rPr>
        <w:t xml:space="preserve"> биха приложили Закона за обществените поръчки, а тогава, когато възлагането се извършва въз </w:t>
      </w:r>
      <w:r w:rsidRPr="00276086">
        <w:rPr>
          <w:rFonts w:ascii="Times New Roman" w:eastAsia="Calibri" w:hAnsi="Times New Roman" w:cs="Times New Roman"/>
          <w:sz w:val="24"/>
          <w:szCs w:val="24"/>
        </w:rPr>
        <w:lastRenderedPageBreak/>
        <w:t>основа на открита, прозрачна и недискриминационна процедура за обществена поръчка, даваща възможност определеният изпълнител да предоставя услугата на най-ниска за обществеността цена.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Допълнителна информация относно правилното прилагане на четирите критерия по делото </w:t>
      </w:r>
      <w:proofErr w:type="spellStart"/>
      <w:r w:rsidRPr="00276086">
        <w:rPr>
          <w:rFonts w:ascii="Times New Roman" w:eastAsia="Calibri" w:hAnsi="Times New Roman" w:cs="Times New Roman"/>
          <w:sz w:val="24"/>
          <w:szCs w:val="24"/>
        </w:rPr>
        <w:t>Altmark</w:t>
      </w:r>
      <w:proofErr w:type="spellEnd"/>
      <w:r w:rsidRPr="00276086">
        <w:rPr>
          <w:rFonts w:ascii="Times New Roman" w:eastAsia="Calibri" w:hAnsi="Times New Roman" w:cs="Times New Roman"/>
          <w:sz w:val="24"/>
          <w:szCs w:val="24"/>
        </w:rPr>
        <w:t>, включително по отношение на изискванията при възлагане на обществената поръчка на предприятието, което ще бъде натоварено с извършването на УОИИ, се съдържа в Съобщението на Комисията за прилагането на правилата на Европейския съюз към компенсацията, предоставена за предоставянето на услуги от общ икономически интерес (2012/C 8/02), с което общините, в качеството им на администратори на помощ, трябва да се запознаят и стриктно да спазват.</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Общините следва да имат предвид, че в случай на съдебно производство и при поискване от компетентните органи, кандидатстващите общини ще следва да обосноват безспорно и изчерпателно приложимостта на критериите по делото </w:t>
      </w:r>
      <w:proofErr w:type="spellStart"/>
      <w:r w:rsidRPr="00276086">
        <w:rPr>
          <w:rFonts w:ascii="Times New Roman" w:eastAsia="Calibri" w:hAnsi="Times New Roman" w:cs="Times New Roman"/>
          <w:sz w:val="24"/>
          <w:szCs w:val="24"/>
        </w:rPr>
        <w:t>Altmark</w:t>
      </w:r>
      <w:proofErr w:type="spellEnd"/>
      <w:r w:rsidRPr="00276086">
        <w:rPr>
          <w:rFonts w:ascii="Times New Roman" w:eastAsia="Calibri" w:hAnsi="Times New Roman" w:cs="Times New Roman"/>
          <w:sz w:val="24"/>
          <w:szCs w:val="24"/>
        </w:rPr>
        <w:t xml:space="preserve"> по отношение на възложените от тях УОИИ. В тази връзка е важно да се отбележи, че в рамките на производствата пред Съда на ЕС обосноваването за спазване на критериите е изключително сложно. Невъзможността такава обосновка да бъде представена ще доведе до възстановяване на всички изплатени средства по процедурата, ведно с лихва.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 Приложение на Регламент (ЕС) № 360/2012 на Комисията от 25 април 2012 г. относно прилагането на членове 107 и 108 от Договора за функционирането на Европейския съюз към минималната помощ за предприятия, предоставящи услуги от общ икономически интерес. С този регламент се определят условията, при които се счита, че помощта, отпусната на предприятия за предоставянето на УОИИ, не изпълнява всички условия по член 107, параграф 1 от ДФЕС. Следователно се приема, че компенсацията за УОИИ, попадаща в приложното поле на Регламента за минималната помощ за УОИИ, не представлява държавна помощ. Общият размер на минималната помощ, предоставена на всяко едно предприятие, предоставящо услуги от общ икономически интерес, не може да надхвърля 500 000 евро за период от три данъчни години. Така определеният таван на подпомагане се определя като парична безвъзмездна помощ. Всички използвани стойности са в брутно изражение, т.е. преди приспадане на данъци или други отчисления. В съответствие с Регламент (ЕС) № 360/2012, когато общините възнамеряват да предоставят минимална помощ за УОИИ на дадено предприятие, те уведомяват писмено предприятието относно вероятния размер на помощта, изразен в брутен еквивалент безвъзмездни средства, и относно нейния минимален характер, като изрично се позовават на посочения регламент и посочват неговото заглавие и данните за публикуването му в Официален вестник на Европейския съюз. Общините документират прилагането на регламента като така съставените документи съдържат цялата информация, необходима за установяване дали са спазени условията на регламента. Документацията относно индивидуалните минимални помощи се съхранява в продължение на 10 бюджетни години, считано от датата на тяхното предоставяне. По писмено искане на Комисията в срок до 20 работни дни или в определен от нея по-дълъг срок се предоставя цялата информация, която ЕК счита за необходима, за да прецени дали са спазени условията по Регламент (ЕС) № 360/2012.</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 Прилагане на Решение на Комисията от 20 декември 2011 година относно прилагането на член 106, параграф 2 от ДФЕС за държавната помощ под формата на компенсация за обществена услуга, предоставена на определени предприятия, натоварени с извършването на услуги от общ икономически интерес: Решението определя условията, при които </w:t>
      </w:r>
      <w:r w:rsidRPr="00276086">
        <w:rPr>
          <w:rFonts w:ascii="Times New Roman" w:eastAsia="Calibri" w:hAnsi="Times New Roman" w:cs="Times New Roman"/>
          <w:sz w:val="24"/>
          <w:szCs w:val="24"/>
        </w:rPr>
        <w:lastRenderedPageBreak/>
        <w:t xml:space="preserve">държавната помощ във вид на компенсация за УОИИ е съвместима с вътрешния пазар и се изключва необходимостта от уведомяване, посочена в член 108, параграф 3 от Договора за функционирането на Европейския съюз. Решението се прилага, когато размерът на компенсацията за извършването на УОИИ не надвишава 15 милиона евро на година, а когато размерът на компенсацията варира по време на периода на възлагане, годишният размер се изчислява като средноаритметичната стойност на годишните размери на компенсацията, която се очаква да бъде получена през периода на възлагане. Решението е приложимо в случаите, в които срокът, за който на дадено предприятие се възлага извършването на УОИИ, не надвишава 10 години, освен когато от доставчика на услугата се изискват значителни инвестиции, които трябва да бъдат амортизирани през по-дълъг период от време в съответствие с общоприетите счетоводни принципи. Извършването на УОИИ се възлага на съответното предприятие чрез един или повече </w:t>
      </w:r>
      <w:proofErr w:type="spellStart"/>
      <w:r w:rsidRPr="00276086">
        <w:rPr>
          <w:rFonts w:ascii="Times New Roman" w:eastAsia="Calibri" w:hAnsi="Times New Roman" w:cs="Times New Roman"/>
          <w:sz w:val="24"/>
          <w:szCs w:val="24"/>
        </w:rPr>
        <w:t>възлагателни</w:t>
      </w:r>
      <w:proofErr w:type="spellEnd"/>
      <w:r w:rsidRPr="00276086">
        <w:rPr>
          <w:rFonts w:ascii="Times New Roman" w:eastAsia="Calibri" w:hAnsi="Times New Roman" w:cs="Times New Roman"/>
          <w:sz w:val="24"/>
          <w:szCs w:val="24"/>
        </w:rPr>
        <w:t xml:space="preserve"> актове, които съдържат задължителните реквизити по чл. 4 от Решението. Размерът на компенсацията, която може да бъде предоставена за извършването на УОИИ не може да надвишава това, което е необходимо за покриване на нетния разход, направен при изпълнение на задълженията за обществена услуга, включително разумна печалба. Разходите, които трябва да се отчитат, съдържат всички разходи, направени при извършването на УОИИ, като по отношение на изчисляването на размера на компенсацията се прилага чл. 5 от Решението. При предоставянето на компенсацията, общините нямат правото да допускат </w:t>
      </w:r>
      <w:proofErr w:type="spellStart"/>
      <w:r w:rsidRPr="00276086">
        <w:rPr>
          <w:rFonts w:ascii="Times New Roman" w:eastAsia="Calibri" w:hAnsi="Times New Roman" w:cs="Times New Roman"/>
          <w:sz w:val="24"/>
          <w:szCs w:val="24"/>
        </w:rPr>
        <w:t>свръхкомпенсация</w:t>
      </w:r>
      <w:proofErr w:type="spellEnd"/>
      <w:r w:rsidRPr="00276086">
        <w:rPr>
          <w:rFonts w:ascii="Times New Roman" w:eastAsia="Calibri" w:hAnsi="Times New Roman" w:cs="Times New Roman"/>
          <w:sz w:val="24"/>
          <w:szCs w:val="24"/>
        </w:rPr>
        <w:t xml:space="preserve">. За целта те съблюдават изискванията на чл. 6 от Решението. За компенсациите, надхвърлящи 15 млн. евро, предоставени на предприятие, което извършва и дейности извън обхвата на УОИИ общините осигуряват публикуване на информацията, посочена в чл. 7 от Решението. В съответствие с чл. 8 от Решението, за срока на възлагането и най-малко за срок от 10 години, считано от края на срока на възлагане, общините са длъжни да съхраняват цялата информация, необходима за определяне на съвместимостта на предоставената компенсация с Решението, като тази информация е достъпна за проверки от управляващия орган на ОПОС 2014-2020 г., министъра на финансите, проверяващи и </w:t>
      </w:r>
      <w:proofErr w:type="spellStart"/>
      <w:r w:rsidRPr="00276086">
        <w:rPr>
          <w:rFonts w:ascii="Times New Roman" w:eastAsia="Calibri" w:hAnsi="Times New Roman" w:cs="Times New Roman"/>
          <w:sz w:val="24"/>
          <w:szCs w:val="24"/>
        </w:rPr>
        <w:t>одитиращи</w:t>
      </w:r>
      <w:proofErr w:type="spellEnd"/>
      <w:r w:rsidRPr="00276086">
        <w:rPr>
          <w:rFonts w:ascii="Times New Roman" w:eastAsia="Calibri" w:hAnsi="Times New Roman" w:cs="Times New Roman"/>
          <w:sz w:val="24"/>
          <w:szCs w:val="24"/>
        </w:rPr>
        <w:t xml:space="preserve"> органи и при поискване се предоставя на Европейската комисия. На всеки две години всяка държава-членка на ЕС предоставя на Европейската комисия доклад за изпълнението на Решението. За целта общините предоставят на Министерство на финансите изискуемата информация съгласно чл. 9 от Решението.</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4. При надхвърляне на тавана на подпомагане, определен в Решение 2012/21/EC, подпомагането би могло да попадне в приложното поле на Съобщение на Комисията относно рамка на Европейския съюз за държавна помощ под формата на компенсации за обществени услуги (2011 г.) (2012/C 8/03). С това съобщение се определят условията, при които помощ, която не попада в приложното поле на Решение 2012/21/EC може да бъде оценена от ЕК като съвместима с вътрешния пазар на ЕС. Подпомагането по реда на Съобщението обаче изисква кандидатстващите общини да уведомят (</w:t>
      </w:r>
      <w:proofErr w:type="spellStart"/>
      <w:r w:rsidRPr="00276086">
        <w:rPr>
          <w:rFonts w:ascii="Times New Roman" w:eastAsia="Calibri" w:hAnsi="Times New Roman" w:cs="Times New Roman"/>
          <w:sz w:val="24"/>
          <w:szCs w:val="24"/>
        </w:rPr>
        <w:t>нотифицират</w:t>
      </w:r>
      <w:proofErr w:type="spellEnd"/>
      <w:r w:rsidRPr="00276086">
        <w:rPr>
          <w:rFonts w:ascii="Times New Roman" w:eastAsia="Calibri" w:hAnsi="Times New Roman" w:cs="Times New Roman"/>
          <w:sz w:val="24"/>
          <w:szCs w:val="24"/>
        </w:rPr>
        <w:t>) официално Европейската комисия и да изчакат нейното с положително решение, преди да предоставят подпомагането.</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От гледна точка на правилата за държавните помощи са допустими и възможни различни варианти за сътрудничество между участващите общини и възлагане на дейности по експлоатация на изградените инсталации. Изборът на един или друг вариант зависи от преценката на бенефициентите и особеностите на пазара в съответния регион.</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За целите на експлоатацията на инсталациите и предоставяне на услугите по компостиране и предварително третиране най-подходящите форми на сътрудничество между общините са: (1) договорът за съвместна дейност, в който случай експлоатацията на инсталациите следва да бъде възложена от изпълнявалите проекта общини на трето лице по пътя на съвместно възлагане по реда на ЗОП (чл. 8 от ЗОП) и (2) учредяването на дружество с общинско участие, на което изпълнявалите проекта общини да възложат експлоатацията на инсталациите по реда на чл. 14, ал. 1, т. 7 от ЗОП.  Когато в дадена инсталация се третират отпадъците само на една община, тя може да вземе решение да възложи на общинско предприятие да предоставя услугите по компостиране под формата на УОИИ.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Съобразно избраната от общините форма на </w:t>
      </w:r>
      <w:proofErr w:type="spellStart"/>
      <w:r w:rsidRPr="00276086">
        <w:rPr>
          <w:rFonts w:ascii="Times New Roman" w:eastAsia="Calibri" w:hAnsi="Times New Roman" w:cs="Times New Roman"/>
          <w:sz w:val="24"/>
          <w:szCs w:val="24"/>
        </w:rPr>
        <w:t>последващата</w:t>
      </w:r>
      <w:proofErr w:type="spellEnd"/>
      <w:r w:rsidRPr="00276086">
        <w:rPr>
          <w:rFonts w:ascii="Times New Roman" w:eastAsia="Calibri" w:hAnsi="Times New Roman" w:cs="Times New Roman"/>
          <w:sz w:val="24"/>
          <w:szCs w:val="24"/>
        </w:rPr>
        <w:t xml:space="preserve"> експлоатация на финансираните по процедурата инсталации, в съответната документация и договор за обществена поръчка, в учредителните документи на дружеството с общинско участие или в решението на общинския съвет, с което се създава общинско предприятие следва да бъде извършено възлагането на УОИИ, да бъдат определени точно нейните параметри, параметрите на компенсацията и механизмът за избягване на </w:t>
      </w:r>
      <w:proofErr w:type="spellStart"/>
      <w:r w:rsidRPr="00276086">
        <w:rPr>
          <w:rFonts w:ascii="Times New Roman" w:eastAsia="Calibri" w:hAnsi="Times New Roman" w:cs="Times New Roman"/>
          <w:sz w:val="24"/>
          <w:szCs w:val="24"/>
        </w:rPr>
        <w:t>свръхкомпенсация</w:t>
      </w:r>
      <w:proofErr w:type="spellEnd"/>
      <w:r w:rsidRPr="00276086">
        <w:rPr>
          <w:rFonts w:ascii="Times New Roman" w:eastAsia="Calibri" w:hAnsi="Times New Roman" w:cs="Times New Roman"/>
          <w:sz w:val="24"/>
          <w:szCs w:val="24"/>
        </w:rPr>
        <w:t xml:space="preserve"> за предоставяната УОИИ. Същевременно, съобразно избраната от общините форма за </w:t>
      </w:r>
      <w:proofErr w:type="spellStart"/>
      <w:r w:rsidRPr="00276086">
        <w:rPr>
          <w:rFonts w:ascii="Times New Roman" w:eastAsia="Calibri" w:hAnsi="Times New Roman" w:cs="Times New Roman"/>
          <w:sz w:val="24"/>
          <w:szCs w:val="24"/>
        </w:rPr>
        <w:t>последваща</w:t>
      </w:r>
      <w:proofErr w:type="spellEnd"/>
      <w:r w:rsidRPr="00276086">
        <w:rPr>
          <w:rFonts w:ascii="Times New Roman" w:eastAsia="Calibri" w:hAnsi="Times New Roman" w:cs="Times New Roman"/>
          <w:sz w:val="24"/>
          <w:szCs w:val="24"/>
        </w:rPr>
        <w:t xml:space="preserve"> експлоатация на финансираните по процедурата инсталации (чрез общинско дружество/предприятие или оператор, избран по реда на Закона за обществените поръчки (ЗОП)), е необходимо общините да гарантират, че ще бъде спазен избраният режим на държавни помощи и съответно актът за възлагане ще е в пълно съответствие с правилата на избрания режим.</w:t>
      </w:r>
      <w:r w:rsidRPr="00276086">
        <w:rPr>
          <w:rFonts w:ascii="Calibri" w:eastAsia="Calibri" w:hAnsi="Calibri" w:cs="Times New Roman"/>
        </w:rPr>
        <w:t xml:space="preserve"> </w:t>
      </w:r>
      <w:r w:rsidRPr="00276086">
        <w:rPr>
          <w:rFonts w:ascii="Times New Roman" w:eastAsia="Calibri" w:hAnsi="Times New Roman" w:cs="Times New Roman"/>
          <w:sz w:val="24"/>
          <w:szCs w:val="24"/>
        </w:rPr>
        <w:t>Правата за ползване на предоставената за експлоатация инсталация се остойностяват и ще са част от компенсацията за възложената УОИИ. При възлагане на експлоатацията на инсталациите параметрите за изчисляване на компенсацията трябва да бъдат установени по обективен и прозрачен начин. В случай че УОИИ се възлага в рамките на процедура по възлагане на обществена поръчка, методът за изчисляване на компенсацията трябва да бъде включен в информацията, предоставена на всички предприятия, желаещи да участват в процедурата.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Компенсацията не трябва да надвишава това, което е необходимо за покриване изцяло или частично на разходите, възникнали при изпълнението на задълженията, свързани с предоставянето на обществената услуга, като се отчитат съответните приходи и разумна печалба.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заключение следва да се отбележи, че общините-бенефициенти по процедурата са длъжни да осигурят спазване на изискванията за предоставяне на компенсация за извършване на УОИИ при възлагането на услугата по компостиране и предварително третиране на битовите отпадъците на тяхна територия и в рамките на съответния регион за управление на отпадъците.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качеството си на администратори на помощ, общините - бенефициент по процедурата са длъжни да осигурят и съответствието на дейностите, свързани с изграждане и реконструкция на съпътстваща инфраструктура, обслужваща изгражданите обекти, с правилата за държавни помощи. Съпътстващата инфраструктура, която ще се финансира по процедурата, следва да бъде общинска собственост.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процедурата се предвижда да бъдат финансирани дейности по изграждане на съпътстваща инфраструктура, включително пътища, водещи до съответната инсталация. Съгласно Закона за пътищата (ЗП), пътищата са републикански и местни. Републикански пътища са автомагистралите, скоростните пътища и пътищата от първи, втори и трети </w:t>
      </w:r>
      <w:r w:rsidRPr="00276086">
        <w:rPr>
          <w:rFonts w:ascii="Times New Roman" w:eastAsia="Calibri" w:hAnsi="Times New Roman" w:cs="Times New Roman"/>
          <w:sz w:val="24"/>
          <w:szCs w:val="24"/>
        </w:rPr>
        <w:lastRenderedPageBreak/>
        <w:t xml:space="preserve">клас, които осигуряват транспортни връзки от национално значение и образуват държавната пътна мрежа. Отделни републикански пътища са включени в </w:t>
      </w:r>
      <w:proofErr w:type="spellStart"/>
      <w:r w:rsidRPr="00276086">
        <w:rPr>
          <w:rFonts w:ascii="Times New Roman" w:eastAsia="Calibri" w:hAnsi="Times New Roman" w:cs="Times New Roman"/>
          <w:sz w:val="24"/>
          <w:szCs w:val="24"/>
        </w:rPr>
        <w:t>трансевропейската</w:t>
      </w:r>
      <w:proofErr w:type="spellEnd"/>
      <w:r w:rsidRPr="00276086">
        <w:rPr>
          <w:rFonts w:ascii="Times New Roman" w:eastAsia="Calibri" w:hAnsi="Times New Roman" w:cs="Times New Roman"/>
          <w:sz w:val="24"/>
          <w:szCs w:val="24"/>
        </w:rPr>
        <w:t xml:space="preserve"> пътна мрежа. Местните пътища са общински и частни, отворени за обществено ползване, които осигуряват транспортни връзки от местно значение и са свързани с републиканските пътища или с улиците. Допустими за финансиране по процедурата са дейностите по изграждане на пътища – общинска собственост.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общия случай пътищата, предоставени за безплатно обществено ползване, се считат за обща инфраструктура и публичното им финансиране не попада в приложното поле на правилата за държавни помощи. В този смисъл е и посоченото в точка 220 от СЪОБЩЕНИЕ на Комисията „Известие на Комисията за понятието за държавна помощ съгласно член 107, параграф 1 от ДФЕС“. Съгласно аналитичния въпросник на Европейската комисия за инфраструктура (пътища, мостове, тунели и вътрешни водни пътища), пътищата, предоставени за безплатно обществено ползване, са обща инфраструктура, освен когато са предназначени да облагодетелстват един или няколко конкретни ползватели. В случай че изграждането на път би довело до поставяне в по-благоприятно положение на конкретен ползвател (напр. собственик или наемател на имот) и не може да бъде включено в обхвата на възлаганата УОИИ, същото би представлявало неправомерна държавна помощ и предоставените за тази дейност средства биха подлежали на възстановяване от общините, заедно с лихва.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на изграждане на съпътстваща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инфраструктура, тази инфраструктура по силата на Закона за водите (ЗВ) е общинска или държавна собственост. В рамките на процедурата се финансира единствено изграждане на съпътстваща инфраструктура – общинска собственост. В съответствие със Закона за водите, стопанисването, поддържането и експлоатацията на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системите и съоръженията, както и предоставянето на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услуги на потребители срещу заплащане се извършват от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оператори (чл. 198о, ал. 1 от ЗВ). Общините следва да се уверят, че от определения за обособената територия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оператор са спазени условията за липса на кръстосано субсидиране, както и да проверяват дали изискванията, посочени в СЪОБЩЕНИЕ на Комисията „Известие на Комисията за понятието за държавна помощ съгласно член 107, параграф 1 от ДФЕС“ са спазени.</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Управляващият орган на ОПОС 2014-2020 г. или друг компетентен орган установи нарушения и неправомерно отпускане на държавни помощи от страна на община, кандидатстваща по процедурата или от асоциация по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при сключването и изпълнението на сключен договор по реда на чл. 198п, ал. 1 от ЗВ, Управляващият орган на програмата ще има правото да изиска от бенефициентите като страни по административните договори за предоставяне на безвъзмездна финансова помощ да възстановят на управляващия орган всички изплатени суми за изграждане на съпътстващата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инфраструктура, ведно с лихва, определена по реда на приложимото законодателство за държавни помощи. Всяка неправомерно предоставена от или на общините – бенефициенти по процедурата и асоциациите по </w:t>
      </w:r>
      <w:proofErr w:type="spellStart"/>
      <w:r w:rsidRPr="00276086">
        <w:rPr>
          <w:rFonts w:ascii="Times New Roman" w:eastAsia="Calibri" w:hAnsi="Times New Roman" w:cs="Times New Roman"/>
          <w:sz w:val="24"/>
          <w:szCs w:val="24"/>
        </w:rPr>
        <w:t>ВиК</w:t>
      </w:r>
      <w:proofErr w:type="spellEnd"/>
      <w:r w:rsidRPr="00276086">
        <w:rPr>
          <w:rFonts w:ascii="Times New Roman" w:eastAsia="Calibri" w:hAnsi="Times New Roman" w:cs="Times New Roman"/>
          <w:sz w:val="24"/>
          <w:szCs w:val="24"/>
        </w:rPr>
        <w:t xml:space="preserve"> държавна помощ, независимо от причините и основанието за предоставянето й, ще трябва да бъде възстановена в бюджета на оперативна програма „Околна среда 2014-2020 г.“.  Това право на Управляващия орган на ОПОС 2014-2020 г. ще бъде уредено в административните договори.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рамките на процедурата няма да бъдат подпомагани предприятия в затруднено положение, по смисъла на европейското законодателство в областта на държавните </w:t>
      </w:r>
      <w:r w:rsidRPr="00276086">
        <w:rPr>
          <w:rFonts w:ascii="Times New Roman" w:eastAsia="Calibri" w:hAnsi="Times New Roman" w:cs="Times New Roman"/>
          <w:sz w:val="24"/>
          <w:szCs w:val="24"/>
        </w:rPr>
        <w:lastRenderedPageBreak/>
        <w:t>помощи. С подписването на административния договор за предоставяне на безвъзмездна финансова помощ, всеки Бенефициент (водеща община и общини-партньори) се задължава да не предоставя финансови средства на предприятия в затруднено положение по смисъла на законодателството в областта на държавните помощи. В случаите, в които инсталация за компостиране, в която ще се третират отпадъците само на една община, ще бъде  експлоатирана от общинско предприятие, създадено по реда на Закона за общинската собственост, на етапа на кандидатстване за финансиране по процедурата съответната община следва да представи декларация, че по отношение на нея не са налице обстоятелствата, характеризиращи я като предприятие в затруднено положение по смисъла на законодателството за държавни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случай че Управляващият орган, проверяващ или </w:t>
      </w:r>
      <w:proofErr w:type="spellStart"/>
      <w:r w:rsidRPr="00276086">
        <w:rPr>
          <w:rFonts w:ascii="Times New Roman" w:eastAsia="Calibri" w:hAnsi="Times New Roman" w:cs="Times New Roman"/>
          <w:sz w:val="24"/>
          <w:szCs w:val="24"/>
        </w:rPr>
        <w:t>одитиращ</w:t>
      </w:r>
      <w:proofErr w:type="spellEnd"/>
      <w:r w:rsidRPr="00276086">
        <w:rPr>
          <w:rFonts w:ascii="Times New Roman" w:eastAsia="Calibri" w:hAnsi="Times New Roman" w:cs="Times New Roman"/>
          <w:sz w:val="24"/>
          <w:szCs w:val="24"/>
        </w:rPr>
        <w:t xml:space="preserve"> орган установи нарушения и неправомерно отпускане на държавни помощи от страна на бенефициентите, Управляващият орган има правото да изиска от бенефициентите да възстановят всички изплатени суми, ведно със </w:t>
      </w:r>
      <w:proofErr w:type="spellStart"/>
      <w:r w:rsidRPr="00276086">
        <w:rPr>
          <w:rFonts w:ascii="Times New Roman" w:eastAsia="Calibri" w:hAnsi="Times New Roman" w:cs="Times New Roman"/>
          <w:sz w:val="24"/>
          <w:szCs w:val="24"/>
        </w:rPr>
        <w:t>законоустановената</w:t>
      </w:r>
      <w:proofErr w:type="spellEnd"/>
      <w:r w:rsidRPr="00276086">
        <w:rPr>
          <w:rFonts w:ascii="Times New Roman" w:eastAsia="Calibri" w:hAnsi="Times New Roman" w:cs="Times New Roman"/>
          <w:sz w:val="24"/>
          <w:szCs w:val="24"/>
        </w:rPr>
        <w:t xml:space="preserve"> лихва.</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Възстановяването на неправомерно предоставена държавна помощ при постановяване на решение на Европейската комисия се извършва по реда на раздел V от Правилника за прилагане на Закона за държавните помощи. Решенията на Европейската комисия за възстановяване на неправомерно предоставена държавна помощ подлежат на принудително изпълнение по реда на Данъчно-осигурителния процесуален кодекс (ДОПК). Не се разрешава предоставяне на нова държавна помощ на предприятие, което не е изпълнило решение на Европейската комисия за възстановяване на неправомерно предоставена държавна помощ и не е възстановило изцяло неправомерно получената държавна помощ.</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съответствие с чл. 57, ал. 1, т. 7 от ЗУСЕСИФ, разходите на бенефициентите, които не са съобразени с приложимите правила за предоставяне на държавни помощи, не са допустими за финансиране от ОПОС 2014-2020 г. и няма да им бъдат възстановявани от програмата. Съблюдаването на правилата за допустимост на разходите е обект на проверка от Управляващия орган на етапа на тяхната верификация. Съгласно чл. 70, ал. 1, т. 2 от ЗУСЕСИФ, за нарушаване на правилата за държавната помощ по смисъла на чл. 107 от Договора за функционирането на Европейския съюз на бенефициентите се налагат финансови корекции. Управляващият орган си запазва правото да извършва проверки на място при бенефициентите, с цел да гарантира спазването на нормативните изисквания в областта на държавните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Управляващият орган на ОПОС 2014-2020 г. си запазва правото да дава указания и/или да предложи стандартизирани образци на документи, съобразени с изискванията за предоставяне на компенсация за извършване на УОИИ. </w:t>
      </w:r>
    </w:p>
    <w:p w:rsidR="00A9329A" w:rsidRPr="00276086" w:rsidRDefault="00A9329A" w:rsidP="00A9329A">
      <w:pPr>
        <w:pBdr>
          <w:top w:val="single" w:sz="4" w:space="1" w:color="auto"/>
          <w:left w:val="single" w:sz="4" w:space="4" w:color="auto"/>
          <w:bottom w:val="single" w:sz="4" w:space="1" w:color="auto"/>
          <w:right w:val="single" w:sz="4" w:space="4" w:color="auto"/>
        </w:pBdr>
        <w:spacing w:before="120" w:after="24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Допълнителна информация относно приложимото законодателство в областта на държавните помощи може да бъде открита на интернет страницата на Министерство на финансите (</w:t>
      </w:r>
      <w:hyperlink r:id="rId18" w:history="1">
        <w:r w:rsidRPr="00276086">
          <w:rPr>
            <w:rFonts w:ascii="Times New Roman" w:eastAsia="Calibri" w:hAnsi="Times New Roman" w:cs="Times New Roman"/>
            <w:sz w:val="24"/>
            <w:szCs w:val="24"/>
            <w:u w:val="single"/>
          </w:rPr>
          <w:t>http://stateaid.minfin.bg/)</w:t>
        </w:r>
      </w:hyperlink>
      <w:r w:rsidRPr="00276086">
        <w:rPr>
          <w:rFonts w:ascii="Times New Roman" w:eastAsia="Calibri" w:hAnsi="Times New Roman" w:cs="Times New Roman"/>
          <w:sz w:val="24"/>
          <w:szCs w:val="24"/>
        </w:rPr>
        <w:t>.</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17. Хоризонтални политики</w:t>
      </w:r>
      <w:r w:rsidRPr="00276086">
        <w:rPr>
          <w:rFonts w:ascii="Times New Roman" w:eastAsia="Calibri" w:hAnsi="Times New Roman" w:cs="Times New Roman"/>
          <w:b/>
          <w:sz w:val="24"/>
          <w:szCs w:val="24"/>
          <w:vertAlign w:val="superscript"/>
        </w:rPr>
        <w:footnoteReference w:id="6"/>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При избора на операции освен основните хоризонтални принципи – законност, партньорство, прозрачност и публичност, равни възможности и предотвратяване на дискриминация, ще се съобразяват и следните принципи, където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w:t>
      </w:r>
      <w:r w:rsidRPr="00276086">
        <w:rPr>
          <w:rFonts w:ascii="Times New Roman" w:eastAsia="Calibri" w:hAnsi="Times New Roman" w:cs="Times New Roman"/>
          <w:i/>
          <w:sz w:val="24"/>
          <w:szCs w:val="24"/>
        </w:rPr>
        <w:t>Финансиране, основано на ангажиментите по законодателството</w:t>
      </w:r>
      <w:r w:rsidRPr="00276086">
        <w:rPr>
          <w:rFonts w:ascii="Times New Roman" w:eastAsia="Calibri" w:hAnsi="Times New Roman" w:cs="Times New Roman"/>
          <w:sz w:val="24"/>
          <w:szCs w:val="24"/>
        </w:rPr>
        <w:t xml:space="preserve"> – ще се финансират  проекти, с изпълнението на които ще се подпомогне изпълнението на ангажиментите на страната, произтичащи от европейското и национално законодателство.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 </w:t>
      </w:r>
      <w:r w:rsidRPr="00276086">
        <w:rPr>
          <w:rFonts w:ascii="Times New Roman" w:eastAsia="Calibri" w:hAnsi="Times New Roman" w:cs="Times New Roman"/>
          <w:i/>
          <w:sz w:val="24"/>
          <w:szCs w:val="24"/>
        </w:rPr>
        <w:t>Устойчиво развитие</w:t>
      </w:r>
      <w:r w:rsidRPr="00276086">
        <w:rPr>
          <w:rFonts w:ascii="Times New Roman" w:eastAsia="Calibri" w:hAnsi="Times New Roman" w:cs="Times New Roman"/>
          <w:sz w:val="24"/>
          <w:szCs w:val="24"/>
        </w:rPr>
        <w:t xml:space="preserve"> – при финансирането ще се търси намаляване на емисиите на парникови газове и ограничаване изменението на климата - намаляване на транспортните разходи, като местоположението на площадките да е в оптимална близост до обслужваните населени места;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 </w:t>
      </w:r>
      <w:r w:rsidRPr="00276086">
        <w:rPr>
          <w:rFonts w:ascii="Times New Roman" w:eastAsia="Calibri" w:hAnsi="Times New Roman" w:cs="Times New Roman"/>
          <w:i/>
          <w:sz w:val="24"/>
          <w:szCs w:val="24"/>
        </w:rPr>
        <w:t>Устойчивост на инвестициите</w:t>
      </w:r>
      <w:r w:rsidRPr="00276086">
        <w:rPr>
          <w:rFonts w:ascii="Times New Roman" w:eastAsia="Calibri" w:hAnsi="Times New Roman" w:cs="Times New Roman"/>
          <w:sz w:val="24"/>
          <w:szCs w:val="24"/>
        </w:rPr>
        <w:t xml:space="preserve"> – за да се гарантира ефективност и устойчиво въздействие на интервенцията по ОПОС 2014-2020 г., при подготовката на проектните предложения трябва да се съобразяват изисквания, които да гарантират дългосрочността на инвестициите в областта на управление на отпадъците.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4. </w:t>
      </w:r>
      <w:r w:rsidRPr="00276086">
        <w:rPr>
          <w:rFonts w:ascii="Times New Roman" w:eastAsia="Calibri" w:hAnsi="Times New Roman" w:cs="Times New Roman"/>
          <w:i/>
          <w:sz w:val="24"/>
          <w:szCs w:val="24"/>
        </w:rPr>
        <w:t>Ресурсна ефективност</w:t>
      </w:r>
      <w:r w:rsidRPr="00276086">
        <w:rPr>
          <w:rFonts w:ascii="Times New Roman" w:eastAsia="Calibri" w:hAnsi="Times New Roman" w:cs="Times New Roman"/>
          <w:sz w:val="24"/>
          <w:szCs w:val="24"/>
        </w:rPr>
        <w:t xml:space="preserve"> – финансираните проекти следва да са в съответствие с йерархията за управление на отпадъците, като доведат до минимално количество на отпадъците, предназначени за крайно обезвреждане/депониране.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Кандидатът следва да посочи в проектното си предложение, че ще спазва принципът на законност, като съобразява подготвените документи с действащата европейска и национална нормативна уредба, вкл. и международни договори, по които Р България е страна.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съответствие с Насоките за интегриране на политиката по околна среда и политиката по изменение на климата (ПОС и ПИК), проектното предложение е препоръчително да предвиди, по възможност, възлагане на зелена/и обществена/и поръчка/и, например чрез използването на рециклирана хартия и електронни носители на информация. Информация относно възможностите за прилагане на изискванията за възлагане на зелени обществени поръчки се съдържа на интернет страницата на Агенцията по обществени поръчки (</w:t>
      </w:r>
      <w:proofErr w:type="spellStart"/>
      <w:r w:rsidRPr="00276086">
        <w:rPr>
          <w:rFonts w:ascii="Times New Roman" w:eastAsia="Calibri" w:hAnsi="Times New Roman" w:cs="Times New Roman"/>
          <w:sz w:val="24"/>
          <w:szCs w:val="24"/>
        </w:rPr>
        <w:t>www</w:t>
      </w:r>
      <w:proofErr w:type="spellEnd"/>
      <w:r w:rsidRPr="00276086">
        <w:rPr>
          <w:rFonts w:ascii="Times New Roman" w:eastAsia="Calibri" w:hAnsi="Times New Roman" w:cs="Times New Roman"/>
          <w:sz w:val="24"/>
          <w:szCs w:val="24"/>
        </w:rPr>
        <w:t>.</w:t>
      </w:r>
      <w:proofErr w:type="spellStart"/>
      <w:r w:rsidRPr="00276086">
        <w:rPr>
          <w:rFonts w:ascii="Times New Roman" w:eastAsia="Calibri" w:hAnsi="Times New Roman" w:cs="Times New Roman"/>
          <w:sz w:val="24"/>
          <w:szCs w:val="24"/>
        </w:rPr>
        <w:t>aop</w:t>
      </w:r>
      <w:proofErr w:type="spellEnd"/>
      <w:r w:rsidRPr="00276086">
        <w:rPr>
          <w:rFonts w:ascii="Times New Roman" w:eastAsia="Calibri" w:hAnsi="Times New Roman" w:cs="Times New Roman"/>
          <w:sz w:val="24"/>
          <w:szCs w:val="24"/>
        </w:rPr>
        <w:t>.</w:t>
      </w:r>
      <w:proofErr w:type="spellStart"/>
      <w:r w:rsidRPr="00276086">
        <w:rPr>
          <w:rFonts w:ascii="Times New Roman" w:eastAsia="Calibri" w:hAnsi="Times New Roman" w:cs="Times New Roman"/>
          <w:sz w:val="24"/>
          <w:szCs w:val="24"/>
        </w:rPr>
        <w:t>bg</w:t>
      </w:r>
      <w:proofErr w:type="spellEnd"/>
      <w:r w:rsidRPr="00276086">
        <w:rPr>
          <w:rFonts w:ascii="Times New Roman" w:eastAsia="Calibri" w:hAnsi="Times New Roman" w:cs="Times New Roman"/>
          <w:sz w:val="24"/>
          <w:szCs w:val="24"/>
        </w:rPr>
        <w:t>) и на интернет страницата на Европейската комисия (http://ec.europa.eu/environment/gpp/eu_gpp_criteria_en.htm).</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0"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18. Минимален и максимален срок за изпълнение на проекта (ако е приложимо):</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Срокът за изпълнение на проекта тече от датата, посочена в административния договор за предоставяне на БФП. Максималният срок за изпълнение на всеки проект, който бенефициентът може да посочи в т. 1 „Основни данни“, е 35 месеца,</w:t>
      </w:r>
      <w:r w:rsidRPr="00276086">
        <w:rPr>
          <w:rFonts w:ascii="Calibri" w:eastAsia="Calibri" w:hAnsi="Calibri" w:cs="Times New Roman"/>
        </w:rPr>
        <w:t xml:space="preserve"> </w:t>
      </w:r>
      <w:r w:rsidRPr="00276086">
        <w:rPr>
          <w:rFonts w:ascii="Times New Roman" w:eastAsia="Calibri" w:hAnsi="Times New Roman" w:cs="Times New Roman"/>
          <w:sz w:val="24"/>
          <w:szCs w:val="24"/>
        </w:rPr>
        <w:t>но не по-късно от срока за допустимост на разходите по чл. 65, ал. 2 на Регламент (ЕС) №1303/2013, а именно 31.12.2023 г., и се определя по следния начин:</w:t>
      </w:r>
    </w:p>
    <w:p w:rsidR="00A9329A" w:rsidRPr="00276086" w:rsidRDefault="00A9329A" w:rsidP="00A9329A">
      <w:pPr>
        <w:numPr>
          <w:ilvl w:val="0"/>
          <w:numId w:val="57"/>
        </w:numPr>
        <w:pBdr>
          <w:top w:val="single" w:sz="4" w:space="1" w:color="auto"/>
          <w:left w:val="single" w:sz="4" w:space="4" w:color="auto"/>
          <w:bottom w:val="single" w:sz="4" w:space="0" w:color="auto"/>
          <w:right w:val="single" w:sz="4" w:space="4" w:color="auto"/>
        </w:pBdr>
        <w:tabs>
          <w:tab w:val="left" w:pos="426"/>
        </w:tabs>
        <w:spacing w:before="60" w:after="60" w:line="240" w:lineRule="auto"/>
        <w:ind w:left="0" w:firstLine="142"/>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30 месеца за физическото изпълнение на дейностите по проекта. Този срок трябва да бъде съобразен при попълването на т. 7 „План за изпълнение/Дейности по проекта“ от формуляра за кандидатстване. </w:t>
      </w:r>
    </w:p>
    <w:p w:rsidR="00A9329A" w:rsidRPr="00276086" w:rsidRDefault="00A9329A" w:rsidP="00A9329A">
      <w:pPr>
        <w:numPr>
          <w:ilvl w:val="0"/>
          <w:numId w:val="57"/>
        </w:numPr>
        <w:pBdr>
          <w:top w:val="single" w:sz="4" w:space="1" w:color="auto"/>
          <w:left w:val="single" w:sz="4" w:space="4" w:color="auto"/>
          <w:bottom w:val="single" w:sz="4" w:space="0" w:color="auto"/>
          <w:right w:val="single" w:sz="4" w:space="4" w:color="auto"/>
        </w:pBdr>
        <w:tabs>
          <w:tab w:val="left" w:pos="426"/>
        </w:tabs>
        <w:spacing w:before="60" w:after="60" w:line="240" w:lineRule="auto"/>
        <w:ind w:left="0" w:firstLine="142"/>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1 месец след изтичането на срока за физическо изпълнение, в който бенефициентът следва да изготви и внесе искане за окончателно плащане по проекта; </w:t>
      </w:r>
    </w:p>
    <w:p w:rsidR="00A9329A" w:rsidRPr="00276086" w:rsidRDefault="00A9329A" w:rsidP="00A9329A">
      <w:pPr>
        <w:numPr>
          <w:ilvl w:val="0"/>
          <w:numId w:val="57"/>
        </w:numPr>
        <w:pBdr>
          <w:top w:val="single" w:sz="4" w:space="1" w:color="auto"/>
          <w:left w:val="single" w:sz="4" w:space="4" w:color="auto"/>
          <w:bottom w:val="single" w:sz="4" w:space="0" w:color="auto"/>
          <w:right w:val="single" w:sz="4" w:space="4" w:color="auto"/>
        </w:pBdr>
        <w:tabs>
          <w:tab w:val="left" w:pos="426"/>
        </w:tabs>
        <w:spacing w:before="60" w:after="60" w:line="240" w:lineRule="auto"/>
        <w:ind w:left="0" w:firstLine="142"/>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90 дни след получаването на искането за окончателно плащане, заедно със съпровождащите го документи, в които УО на ОПОС 2014-2020 г. трябва да извърши </w:t>
      </w:r>
      <w:r w:rsidRPr="00276086">
        <w:rPr>
          <w:rFonts w:ascii="Times New Roman" w:eastAsia="Calibri" w:hAnsi="Times New Roman" w:cs="Times New Roman"/>
          <w:sz w:val="24"/>
          <w:szCs w:val="24"/>
        </w:rPr>
        <w:lastRenderedPageBreak/>
        <w:t>документално приключване на проекта и окончателно плащане на верифицираните разходи. В случаите по чл. 63, ал.1 и 2 на ЗУСЕСИФ, срокът от 90 дни спира да тече до представяне на документите и разясненията, но общо за не повече от един месец.</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Допустими за финансиране са единствено разходите, извършени за физическо изпълнение на дейностите по проекта. </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За целите на процедурата, за край на „</w:t>
      </w:r>
      <w:r w:rsidRPr="00276086">
        <w:rPr>
          <w:rFonts w:ascii="Times New Roman" w:eastAsia="Calibri" w:hAnsi="Times New Roman" w:cs="Times New Roman"/>
          <w:b/>
          <w:i/>
          <w:sz w:val="24"/>
          <w:szCs w:val="24"/>
        </w:rPr>
        <w:t>физическо изпълнение на дейностите по проекта</w:t>
      </w:r>
      <w:r w:rsidRPr="00276086">
        <w:rPr>
          <w:rFonts w:ascii="Times New Roman" w:eastAsia="Calibri" w:hAnsi="Times New Roman" w:cs="Times New Roman"/>
          <w:b/>
          <w:sz w:val="24"/>
          <w:szCs w:val="24"/>
        </w:rPr>
        <w:t xml:space="preserve">“ се приема въвеждането в експлоатация на всички финансирани по процедурата обекти с издадени </w:t>
      </w:r>
      <w:r w:rsidRPr="00276086">
        <w:rPr>
          <w:rFonts w:ascii="Times New Roman" w:eastAsia="Calibri" w:hAnsi="Times New Roman" w:cs="Times New Roman"/>
          <w:b/>
          <w:sz w:val="24"/>
          <w:szCs w:val="24"/>
          <w:shd w:val="clear" w:color="auto" w:fill="FFFFFF"/>
        </w:rPr>
        <w:t xml:space="preserve">разрешения за ползване на строежите </w:t>
      </w:r>
      <w:r w:rsidRPr="00276086">
        <w:rPr>
          <w:rFonts w:ascii="Times New Roman" w:eastAsia="Calibri" w:hAnsi="Times New Roman" w:cs="Times New Roman"/>
          <w:b/>
          <w:sz w:val="24"/>
          <w:szCs w:val="24"/>
        </w:rPr>
        <w:t>по реда на ЗУТ и при извършени всички доставки на необходимите съдовете и техниката за разделното събиране на зелени и/или биоразградими битови отпадъци.</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Кандидатите трябва да планират и да осигурят преди края на „</w:t>
      </w:r>
      <w:r w:rsidRPr="00276086">
        <w:rPr>
          <w:rFonts w:ascii="Times New Roman" w:eastAsia="Calibri" w:hAnsi="Times New Roman" w:cs="Times New Roman"/>
          <w:b/>
          <w:i/>
          <w:sz w:val="24"/>
          <w:szCs w:val="24"/>
        </w:rPr>
        <w:t>физическото  изпълнение на дейностите по проекта</w:t>
      </w:r>
      <w:r w:rsidRPr="00276086">
        <w:rPr>
          <w:rFonts w:ascii="Times New Roman" w:eastAsia="Calibri" w:hAnsi="Times New Roman" w:cs="Times New Roman"/>
          <w:b/>
          <w:sz w:val="24"/>
          <w:szCs w:val="24"/>
        </w:rPr>
        <w:t>“ всички документи, необходими за въвеждането на обектите в експлоатация, в т.ч. разрешителни/регистрационни документи по реда на ЗУО или ЗООС, които са издадени на имащите права лица. Към момента на въвеждане на обектите в експлоатация и преди края на „</w:t>
      </w:r>
      <w:r w:rsidRPr="00276086">
        <w:rPr>
          <w:rFonts w:ascii="Times New Roman" w:eastAsia="Calibri" w:hAnsi="Times New Roman" w:cs="Times New Roman"/>
          <w:b/>
          <w:i/>
          <w:sz w:val="24"/>
          <w:szCs w:val="24"/>
        </w:rPr>
        <w:t>физическото изпълнение на дейностите по проекта</w:t>
      </w:r>
      <w:r w:rsidRPr="00276086">
        <w:rPr>
          <w:rFonts w:ascii="Times New Roman" w:eastAsia="Calibri" w:hAnsi="Times New Roman" w:cs="Times New Roman"/>
          <w:b/>
          <w:sz w:val="24"/>
          <w:szCs w:val="24"/>
        </w:rPr>
        <w:t xml:space="preserve">“ кандидатите трябва да са възложили по приложимия ред експлоатацията на обектите според избрана от общините форма за </w:t>
      </w:r>
      <w:proofErr w:type="spellStart"/>
      <w:r w:rsidRPr="00276086">
        <w:rPr>
          <w:rFonts w:ascii="Times New Roman" w:eastAsia="Calibri" w:hAnsi="Times New Roman" w:cs="Times New Roman"/>
          <w:b/>
          <w:sz w:val="24"/>
          <w:szCs w:val="24"/>
        </w:rPr>
        <w:t>последваща</w:t>
      </w:r>
      <w:proofErr w:type="spellEnd"/>
      <w:r w:rsidRPr="00276086">
        <w:rPr>
          <w:rFonts w:ascii="Times New Roman" w:eastAsia="Calibri" w:hAnsi="Times New Roman" w:cs="Times New Roman"/>
          <w:b/>
          <w:sz w:val="24"/>
          <w:szCs w:val="24"/>
        </w:rPr>
        <w:t xml:space="preserve"> експлоатация на финансираните по процедурата инсталации (чрез общинско дружество/предприятие или оператор, избран по реда на ЗОП). Планираните действия в тази посока следва да бъдат описани в т. 7 „План за изпълнение/Дейности по проекта“, като в случай, че се предвижда </w:t>
      </w:r>
      <w:proofErr w:type="spellStart"/>
      <w:r w:rsidRPr="00276086">
        <w:rPr>
          <w:rFonts w:ascii="Times New Roman" w:eastAsia="Calibri" w:hAnsi="Times New Roman" w:cs="Times New Roman"/>
          <w:b/>
          <w:sz w:val="24"/>
          <w:szCs w:val="24"/>
        </w:rPr>
        <w:t>последващата</w:t>
      </w:r>
      <w:proofErr w:type="spellEnd"/>
      <w:r w:rsidRPr="00276086">
        <w:rPr>
          <w:rFonts w:ascii="Times New Roman" w:eastAsia="Calibri" w:hAnsi="Times New Roman" w:cs="Times New Roman"/>
          <w:b/>
          <w:sz w:val="24"/>
          <w:szCs w:val="24"/>
        </w:rPr>
        <w:t xml:space="preserve"> експлоатация на финансираните по процедурата инсталации да бъде възложена на оператор, избран по реда на ЗОП, планираната за целта обществена поръчка следва да бъде включена в Плана за външно възлагане.</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p>
    <w:p w:rsidR="00784CDB"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Кандидатите следва да посочат необходимия срок за изпълнение на отделните дейности в т. 7. „План за изпълнение/Дейности по проекта“, който не може да бъде по-дълъг от 30 месеца, и планираните срокове за обявяване на обществени поръчки в т. 10 „План за външно възлагане“ от формуляра за кандидатстване, като посочат и прогнозна индикативна дата за сключване на административния договор за предоставяне на БФП. В т. 7 „План за изпълнение/Дейности по проекта“ стойността на всяка от дейностите трябва да включва допустими и недопустими разходи за съответната дейност, включително ДДС. В т. 7. „План за изпълнение/Дейности по проекта“ за всяка отделна дейност в поле „начин на изпълнение“ се посочва планираната дата за стартиране и продължителност на изпълнението й. В случай че тя е започнала преди подаването на проектното предложение, </w:t>
      </w:r>
      <w:r w:rsidRPr="00276086">
        <w:rPr>
          <w:rFonts w:ascii="Times New Roman" w:eastAsia="Calibri" w:hAnsi="Times New Roman" w:cs="Times New Roman"/>
          <w:noProof/>
          <w:sz w:val="24"/>
          <w:szCs w:val="24"/>
        </w:rPr>
        <w:t>в поле „продължителност на дейността“ се указва остатъчният срок за изпълнение на дейността, до нейното приключване</w:t>
      </w:r>
      <w:r w:rsidRPr="00276086">
        <w:rPr>
          <w:rFonts w:ascii="Times New Roman" w:eastAsia="Calibri" w:hAnsi="Times New Roman" w:cs="Times New Roman"/>
          <w:sz w:val="24"/>
          <w:szCs w:val="24"/>
        </w:rPr>
        <w:t>.</w:t>
      </w:r>
      <w:r w:rsidRPr="00276086">
        <w:rPr>
          <w:rFonts w:ascii="Calibri" w:eastAsia="Calibri" w:hAnsi="Calibri" w:cs="Times New Roman"/>
        </w:rPr>
        <w:t xml:space="preserve"> </w:t>
      </w:r>
      <w:r w:rsidRPr="00276086">
        <w:rPr>
          <w:rFonts w:ascii="Times New Roman" w:eastAsia="Calibri" w:hAnsi="Times New Roman" w:cs="Times New Roman"/>
          <w:sz w:val="24"/>
          <w:szCs w:val="24"/>
        </w:rPr>
        <w:t>В случай че дейността е изпълнена изцяло преди подаването на проектното предложение, това обстоятелство се описва като: -</w:t>
      </w:r>
      <w:r w:rsidRPr="00276086">
        <w:rPr>
          <w:rFonts w:ascii="Times New Roman" w:eastAsia="Calibri" w:hAnsi="Times New Roman" w:cs="Times New Roman"/>
          <w:sz w:val="24"/>
          <w:szCs w:val="24"/>
        </w:rPr>
        <w:tab/>
        <w:t>в поле „начин на изпълнение“ се посочва началната и крайна дат</w:t>
      </w:r>
      <w:r w:rsidR="009014CC" w:rsidRPr="00276086">
        <w:rPr>
          <w:rFonts w:ascii="Times New Roman" w:eastAsia="Calibri" w:hAnsi="Times New Roman" w:cs="Times New Roman"/>
          <w:sz w:val="24"/>
          <w:szCs w:val="24"/>
        </w:rPr>
        <w:t>а на изпълнение на дейността; -</w:t>
      </w:r>
      <w:r w:rsidRPr="00276086">
        <w:rPr>
          <w:rFonts w:ascii="Times New Roman" w:eastAsia="Calibri" w:hAnsi="Times New Roman" w:cs="Times New Roman"/>
          <w:sz w:val="24"/>
          <w:szCs w:val="24"/>
        </w:rPr>
        <w:t xml:space="preserve">при попълването на поле „месец на стартиране на дейността“ се посочва „1“, а в поле „продължителност на дейността“ - „1“.При попълването на т. 7. „План за изпълнение/Дейности по проекта“ в поле „начин на изпълнение“, кандидатите трябва да посочат как планират да изпълнят всяка дейност, като опишат дали цялата дейност или част от нея ще бъде възложена на външен изпълнител. Ако изпълнението на дейността се </w:t>
      </w:r>
      <w:r w:rsidRPr="00276086">
        <w:rPr>
          <w:rFonts w:ascii="Times New Roman" w:eastAsia="Calibri" w:hAnsi="Times New Roman" w:cs="Times New Roman"/>
          <w:sz w:val="24"/>
          <w:szCs w:val="24"/>
        </w:rPr>
        <w:lastRenderedPageBreak/>
        <w:t>предвижда да се възложи на външен изпълнител, кандидатите трябва да посочат планирания период от време, необходим за обявяване на съответната обществена поръчка по реда на Закон за обществените поръчки (ЗОП) (</w:t>
      </w:r>
      <w:proofErr w:type="spellStart"/>
      <w:r w:rsidRPr="00276086">
        <w:rPr>
          <w:rFonts w:ascii="Times New Roman" w:eastAsia="Calibri" w:hAnsi="Times New Roman" w:cs="Times New Roman"/>
          <w:sz w:val="24"/>
          <w:szCs w:val="24"/>
        </w:rPr>
        <w:t>Обн</w:t>
      </w:r>
      <w:proofErr w:type="spellEnd"/>
      <w:r w:rsidRPr="00276086">
        <w:rPr>
          <w:rFonts w:ascii="Times New Roman" w:eastAsia="Calibri" w:hAnsi="Times New Roman" w:cs="Times New Roman"/>
          <w:sz w:val="24"/>
          <w:szCs w:val="24"/>
        </w:rPr>
        <w:t xml:space="preserve">., ДВ, бр. 13 от 16.02.2016 г., в сила от 15.04.2016 г.), нейното провеждане, </w:t>
      </w:r>
      <w:r w:rsidR="00784CDB" w:rsidRPr="00276086">
        <w:rPr>
          <w:rFonts w:ascii="Times New Roman" w:eastAsia="Calibri" w:hAnsi="Times New Roman" w:cs="Times New Roman"/>
          <w:sz w:val="24"/>
          <w:szCs w:val="24"/>
        </w:rPr>
        <w:t xml:space="preserve">контролът чрез случаен избор, осъществен от Агенцията по обществени поръчки (АОП), </w:t>
      </w:r>
      <w:r w:rsidRPr="00276086">
        <w:rPr>
          <w:rFonts w:ascii="Times New Roman" w:eastAsia="Calibri" w:hAnsi="Times New Roman" w:cs="Times New Roman"/>
          <w:sz w:val="24"/>
          <w:szCs w:val="24"/>
        </w:rPr>
        <w:t xml:space="preserve">предвиденото от кандидатите време за обжалване и сключването на договор с избрания изпълнител. </w:t>
      </w:r>
      <w:r w:rsidR="00784CDB"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 xml:space="preserve">Ако поръчката е възложена към датата на кандидатстване, в плана за изпълнение се описва нейният предмет и срок за изпълнение, без тя да се посочва в плана за външно възлагане. За поръчки, които са обявени, но не са възложени към датата на кандидатстване, в плана за изпълнение се посочва датата на обявяване като се попълва и планът за външно възлагане. Графикът за изпълнение на дейностите по проекта е реалистичен и съобразен с плана за външно възлагане, когато: </w:t>
      </w:r>
    </w:p>
    <w:p w:rsidR="00784CDB"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обществените поръчки, описани в плана за външно възлагане, съответстват на предвидените дейности, включени в плана за изпълнение;</w:t>
      </w:r>
    </w:p>
    <w:p w:rsidR="00784CDB"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 определянето на планирания месец за стартиране на дейността кандидатът е предвидил период за получаване на заявления за участие и/или оферти, отговарящ на нормативно установените срокове съгласно ЗОП;</w:t>
      </w:r>
    </w:p>
    <w:p w:rsidR="00784CDB"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 определянето на планирания месец за стартиране на дейността кандидатът е предвидил период от най-малко 20 дни за работа на комисията, назначена от възложителя за разглеждане, оценка и класиране на офертите, който тече от датата на отваряне на офертите;</w:t>
      </w:r>
    </w:p>
    <w:p w:rsidR="00784CDB"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кандидатът е предвидил срок за сключване на договор за обществена поръчка, съобразен с чл. 112, ал. 6 от ЗОП (в сила от 15.04.2016 г.), а за поръчки, които към датата на кандидатстване са обявени, но не са възложени – с чл. 41, ал. 4 от ЗОП (в сила до 15.04.2016 г.).</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Планът за външно възлагане трябва да е съобразен с нормативните изисквания в областта на обществените поръчки, като посочената в него стойност на поръчката съответства на определения от кандидата тип на процедурата и обекта на поръчката, определени при спазване на ЗОП. Прогнозната стойност на обществената поръчка в Плана за външно възлагане се посочва без ДДС.  Планът за провеждане на обществени поръчки за избор на изпълнител (план за външно възлагане) е реалистичен, когато при посочването на планирана дата на обявяване на поръчката, кандидатът е предвидил сроковете за изпращане на обявлението за обществена поръчка до Агенцията по обществени поръчки (АОП) за вписване в Регистъра на обществените поръчки (съобразно вида на процедурата и начина на изпращане на обявлението)/ в Официалния вестник на ЕС, вкл. сроковете за осъществяване на предварителен контрол от АОП (когато е приложимо). Преценка за спазване на това изискване се извършва като планираната дата на обявяване на поръчката се съпоставя с месеца за стартиране на дейността, посочена в плана за изпълнение. При попълване на т. 7 „План за изпълнение/Дейности по проекта“ от формуляра за кандидатстване кандидатът следва да има предвид, че съгласно чл. 39, ал. 4 от ЗУСЕСИФ финансирането с безвъзмездна финансова помощ се прекратява едностранно от Ръководителя на Управляващия орган, когато </w:t>
      </w:r>
      <w:r w:rsidRPr="00276086">
        <w:rPr>
          <w:rFonts w:ascii="Times New Roman" w:eastAsia="Calibri" w:hAnsi="Times New Roman" w:cs="Times New Roman"/>
          <w:b/>
          <w:sz w:val="24"/>
          <w:szCs w:val="24"/>
        </w:rPr>
        <w:t>бенефициент не сключи договор с изпълнител до 12 месеца от изтичането на срока, предвиден за неговото сключване и посочен в т.7 „План за изпълнение/Дейности по проекта“.</w:t>
      </w:r>
      <w:r w:rsidRPr="00276086">
        <w:rPr>
          <w:rFonts w:ascii="Times New Roman" w:eastAsia="Calibri" w:hAnsi="Times New Roman" w:cs="Times New Roman"/>
          <w:sz w:val="24"/>
          <w:szCs w:val="24"/>
        </w:rPr>
        <w:t xml:space="preserve"> За целта кандидатът трябва да предвиди в т. 7 от формуляра за кандидатстване месец за стартиране на дейността, </w:t>
      </w:r>
      <w:r w:rsidRPr="00276086">
        <w:rPr>
          <w:rFonts w:ascii="Times New Roman" w:eastAsia="Calibri" w:hAnsi="Times New Roman" w:cs="Times New Roman"/>
          <w:sz w:val="24"/>
          <w:szCs w:val="24"/>
        </w:rPr>
        <w:lastRenderedPageBreak/>
        <w:t xml:space="preserve">който да отчита възможността обществената поръчка да се обжалва. Случаите, при които този срок спира да тече, са определени в чл. 4, ал. 2 от Постановление № 162 на МС от 5.07.2016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 (ПМС № 162/2016 г.).   </w:t>
      </w:r>
    </w:p>
    <w:p w:rsidR="00A9329A" w:rsidRPr="00276086" w:rsidRDefault="00A9329A" w:rsidP="00A9329A">
      <w:pPr>
        <w:pBdr>
          <w:top w:val="single" w:sz="4" w:space="1" w:color="auto"/>
          <w:left w:val="single" w:sz="4" w:space="4" w:color="auto"/>
          <w:bottom w:val="single" w:sz="4" w:space="0" w:color="auto"/>
          <w:right w:val="single" w:sz="4" w:space="4" w:color="auto"/>
        </w:pBd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процеса на изпълнение на проектите, срокът за физическо изпълнение (от 30 месеца) и срокът за изпълнение (от 25 месеца) на всеки проект могат да бъдат удължавани, но само при спазване на ЗУСЕСИФ и на условията за изпълнение, част от насоките за кандидатстване и АДБФП. В тези случаи удължаването на сроковете не може да надхвърля срока за допустимост на разходите по чл. 65, ал. 2 на Регламент (ЕС) №1303/2013, а именно 31.12.2023 г.</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19. Ред за оценяване на концепциите за проектни предложения</w:t>
      </w:r>
      <w:r w:rsidRPr="00276086">
        <w:rPr>
          <w:rFonts w:ascii="Times New Roman" w:eastAsia="Calibri" w:hAnsi="Times New Roman" w:cs="Times New Roman"/>
          <w:b/>
          <w:sz w:val="24"/>
          <w:szCs w:val="24"/>
          <w:vertAlign w:val="superscript"/>
        </w:rPr>
        <w:footnoteReference w:id="7"/>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sz w:val="24"/>
          <w:szCs w:val="24"/>
        </w:rPr>
        <w:t>Неприложимо</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0"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20. Критерии и методика за оценка на концепциите за проектни предложения</w:t>
      </w:r>
      <w:r w:rsidRPr="00276086">
        <w:rPr>
          <w:rFonts w:ascii="Times New Roman" w:eastAsia="Calibri" w:hAnsi="Times New Roman" w:cs="Times New Roman"/>
          <w:b/>
          <w:sz w:val="24"/>
          <w:szCs w:val="24"/>
          <w:vertAlign w:val="superscript"/>
        </w:rPr>
        <w:footnoteReference w:id="8"/>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0"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Неприложимо</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21. Ред за оценяване на проектните предложения: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Оценката на проектните предложения ще се извършва по реда на Приложение № 9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при стриктно спазване на разпоредбите на ЗУСЕСИФ и на ПМС № 162/2016 г.</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2"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22. Критерии и методика за оценка на проектните предложения:</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Оценяват се само проектните предложения, получени чрез системата ИСУН 2020. Оценката се извършва на база критерии, одобрени от Комитета за наблюдение на оперативна програма “Околна среда 2014-2020 г.”. Методологията и критериите не подлежат на изменение по време на провеждането на оценката.</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Оценяването на проектно предложение се извършва в срок до три месеца от датата на изтичане на крайния срок за подаването му.</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Оценката на проектни предложения се извършва от експертна работна група, определена със заповед на министъра на околната среда и водите или </w:t>
      </w:r>
      <w:proofErr w:type="spellStart"/>
      <w:r w:rsidRPr="00276086">
        <w:rPr>
          <w:rFonts w:ascii="Times New Roman" w:eastAsia="Calibri" w:hAnsi="Times New Roman" w:cs="Times New Roman"/>
          <w:sz w:val="24"/>
          <w:szCs w:val="24"/>
        </w:rPr>
        <w:t>оправомощено</w:t>
      </w:r>
      <w:proofErr w:type="spellEnd"/>
      <w:r w:rsidRPr="00276086">
        <w:rPr>
          <w:rFonts w:ascii="Times New Roman" w:eastAsia="Calibri" w:hAnsi="Times New Roman" w:cs="Times New Roman"/>
          <w:sz w:val="24"/>
          <w:szCs w:val="24"/>
        </w:rPr>
        <w:t xml:space="preserve"> от него лице, като в заповедта се уточнява и разпределението на критериите между отделните оценители. </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Оценката се извършва на един етап и включва оценка на административно съответствие, оценка на допустимост и оценка за качество.</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Проверява се дали проектното предложение отговаря на всички критерии, като за всеки критерий се поставя оценка „ДА“, „НЕ“ или „Неприложимо“. </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При получаване на окончателна оценка „НЕ“ по даден критерий от един от оценителите, проектното предложение не се предлага за финансиране и процедурата се прекратява по отношение на конкретния бенефициент. </w:t>
      </w:r>
    </w:p>
    <w:p w:rsidR="00A9329A" w:rsidRPr="00276086" w:rsidRDefault="00A9329A" w:rsidP="00A9329A">
      <w:pPr>
        <w:pBdr>
          <w:top w:val="single" w:sz="4" w:space="1" w:color="auto"/>
          <w:left w:val="single" w:sz="4" w:space="2" w:color="auto"/>
          <w:bottom w:val="single" w:sz="4" w:space="1" w:color="auto"/>
          <w:right w:val="single" w:sz="4" w:space="4" w:color="auto"/>
        </w:pBdr>
        <w:spacing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 време на оценката на проектното предложение комуникацията с кандидата и редакцията на установени неточности по подаденото проектно предложение, се извършват електронно чрез профила на кандидата в ИСУН 2020, от който е подаден съответният проект и промени на посочения профил са невъзможни.</w:t>
      </w: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7565"/>
        <w:gridCol w:w="1408"/>
      </w:tblGrid>
      <w:tr w:rsidR="00A9329A" w:rsidRPr="00276086" w:rsidTr="00A9329A">
        <w:tc>
          <w:tcPr>
            <w:tcW w:w="599" w:type="dxa"/>
            <w:tcBorders>
              <w:bottom w:val="single" w:sz="4" w:space="0" w:color="auto"/>
            </w:tcBorders>
            <w:shd w:val="pct20" w:color="auto" w:fill="auto"/>
          </w:tcPr>
          <w:p w:rsidR="00A9329A" w:rsidRPr="00276086" w:rsidRDefault="00A9329A" w:rsidP="00A9329A">
            <w:pPr>
              <w:spacing w:before="120" w:after="120" w:line="240" w:lineRule="auto"/>
              <w:jc w:val="center"/>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sz w:val="24"/>
                <w:szCs w:val="24"/>
                <w:lang w:eastAsia="fr-FR"/>
              </w:rPr>
              <w:t>№</w:t>
            </w:r>
          </w:p>
        </w:tc>
        <w:tc>
          <w:tcPr>
            <w:tcW w:w="7569" w:type="dxa"/>
            <w:tcBorders>
              <w:bottom w:val="single" w:sz="4" w:space="0" w:color="auto"/>
            </w:tcBorders>
            <w:shd w:val="pct20" w:color="auto" w:fill="auto"/>
          </w:tcPr>
          <w:p w:rsidR="00A9329A" w:rsidRPr="00276086" w:rsidRDefault="00A9329A" w:rsidP="00A9329A">
            <w:pPr>
              <w:spacing w:before="120" w:after="120" w:line="240" w:lineRule="auto"/>
              <w:jc w:val="center"/>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sz w:val="24"/>
                <w:szCs w:val="24"/>
                <w:lang w:eastAsia="fr-FR"/>
              </w:rPr>
              <w:t>Критерий</w:t>
            </w:r>
          </w:p>
        </w:tc>
        <w:tc>
          <w:tcPr>
            <w:tcW w:w="1408" w:type="dxa"/>
            <w:tcBorders>
              <w:bottom w:val="single" w:sz="4" w:space="0" w:color="auto"/>
            </w:tcBorders>
            <w:shd w:val="pct20" w:color="auto" w:fill="auto"/>
          </w:tcPr>
          <w:p w:rsidR="00A9329A" w:rsidRPr="00276086" w:rsidRDefault="00A9329A" w:rsidP="00A9329A">
            <w:pPr>
              <w:spacing w:before="120" w:after="120" w:line="240" w:lineRule="auto"/>
              <w:jc w:val="center"/>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sz w:val="24"/>
                <w:szCs w:val="24"/>
                <w:lang w:eastAsia="fr-FR"/>
              </w:rPr>
              <w:t>ДА/НЕ/НП</w:t>
            </w:r>
          </w:p>
        </w:tc>
      </w:tr>
      <w:tr w:rsidR="00A9329A" w:rsidRPr="00276086" w:rsidTr="00A9329A">
        <w:tc>
          <w:tcPr>
            <w:tcW w:w="9576" w:type="dxa"/>
            <w:gridSpan w:val="3"/>
            <w:shd w:val="clear" w:color="auto" w:fill="C6D9F1"/>
          </w:tcPr>
          <w:p w:rsidR="00A9329A" w:rsidRPr="00276086" w:rsidRDefault="00A9329A" w:rsidP="00A9329A">
            <w:pPr>
              <w:spacing w:before="120" w:after="120" w:line="240" w:lineRule="auto"/>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i/>
                <w:sz w:val="24"/>
                <w:szCs w:val="24"/>
                <w:lang w:eastAsia="fr-FR"/>
              </w:rPr>
              <w:t>Административно съответствие</w:t>
            </w: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Проектното предложение е подадено в срок и по реда, определен от Управляващия орган.</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2.</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Текстът на проектното предложение е на български език (на кирилица) с изключение на полета „Наименование на проектно предложение на английски език“, „Кратко описание на проектното предложение на английски език“ и „Пълно наименование на английски“ за кандидата и за партньора (когато е приложимо), които следва да са попълнени на английски език, и  всички полета във формуляра за кандидатстване са попълнени коректно.</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3.</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 xml:space="preserve">Кандидатът е представил всички документи, които се изискват за целите на кандидатстването.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4.</w:t>
            </w:r>
          </w:p>
        </w:tc>
        <w:tc>
          <w:tcPr>
            <w:tcW w:w="7569" w:type="dxa"/>
            <w:shd w:val="clear" w:color="auto" w:fill="auto"/>
          </w:tcPr>
          <w:p w:rsidR="00A9329A" w:rsidRPr="00276086" w:rsidRDefault="00A9329A" w:rsidP="00A9329A">
            <w:pPr>
              <w:spacing w:after="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Прикачените документи са подписани в съответствие с указанията в раздел 24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5.</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Всички съпътстващи документи са подадени съгласно указания формат в раздел 24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6.</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Представени са морфологични анализи на състава и масови баланси на количествата на битовите отпадъци за всички общини – кандидат и партньори и същите са актуални (изготвени за 2014 г., 2015 г. или 2016 г.).</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7.</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Приетите от общинските съвети общински (за всички общини – кандидат и партньори) или регионална програма за управление на отпадъците са актуални със срок на действие до 2020 г. и включват всички мерки и дейности, съответстващи на подаденото проектно предложение.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8.</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Представеното споразумение за партньорство е сключено между всички общини в регионалното сдружение за управление на отпадъците (или за част от общините от едно РСУО, за които това е допуснато в раздел 12 на условията за кандидатстване) и отговаря на </w:t>
            </w:r>
            <w:r w:rsidRPr="00276086">
              <w:rPr>
                <w:rFonts w:ascii="Times New Roman" w:eastAsia="Times New Roman" w:hAnsi="Times New Roman" w:cs="Times New Roman"/>
                <w:sz w:val="24"/>
                <w:szCs w:val="24"/>
                <w:lang w:eastAsia="fr-FR"/>
              </w:rPr>
              <w:lastRenderedPageBreak/>
              <w:t xml:space="preserve">всички изисквания в условията за кандидатстване.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lastRenderedPageBreak/>
              <w:t>9.</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В проектното предложение са съобразени изискванията, посочени в раздели 9, 13 и 17 на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9576" w:type="dxa"/>
            <w:gridSpan w:val="3"/>
            <w:shd w:val="clear" w:color="auto" w:fill="C6D9F1"/>
          </w:tcPr>
          <w:p w:rsidR="00A9329A" w:rsidRPr="00276086" w:rsidRDefault="00A9329A" w:rsidP="00A9329A">
            <w:pPr>
              <w:spacing w:before="120" w:after="120" w:line="240" w:lineRule="auto"/>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i/>
                <w:sz w:val="24"/>
                <w:szCs w:val="24"/>
                <w:lang w:eastAsia="fr-FR"/>
              </w:rPr>
              <w:t>Оценка на допустимост</w:t>
            </w:r>
          </w:p>
        </w:tc>
      </w:tr>
      <w:tr w:rsidR="00A9329A" w:rsidRPr="00276086" w:rsidTr="00A9329A">
        <w:tc>
          <w:tcPr>
            <w:tcW w:w="599" w:type="dxa"/>
            <w:vMerge w:val="restart"/>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w:t>
            </w:r>
          </w:p>
        </w:tc>
        <w:tc>
          <w:tcPr>
            <w:tcW w:w="7569" w:type="dxa"/>
            <w:tcBorders>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Кандидатът е допустим съгласно:</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6"/>
                <w:szCs w:val="26"/>
                <w:lang w:eastAsia="fr-FR"/>
              </w:rPr>
              <w:t>1.</w:t>
            </w:r>
            <w:proofErr w:type="spellStart"/>
            <w:r w:rsidRPr="00276086">
              <w:rPr>
                <w:rFonts w:ascii="Times New Roman" w:eastAsia="Times New Roman" w:hAnsi="Times New Roman" w:cs="Times New Roman"/>
                <w:sz w:val="26"/>
                <w:szCs w:val="26"/>
                <w:lang w:eastAsia="fr-FR"/>
              </w:rPr>
              <w:t>1</w:t>
            </w:r>
            <w:proofErr w:type="spellEnd"/>
            <w:r w:rsidRPr="00276086">
              <w:rPr>
                <w:rFonts w:ascii="Times New Roman" w:eastAsia="Times New Roman" w:hAnsi="Times New Roman" w:cs="Times New Roman"/>
                <w:sz w:val="26"/>
                <w:szCs w:val="26"/>
                <w:lang w:eastAsia="fr-FR"/>
              </w:rPr>
              <w:t xml:space="preserve">. </w:t>
            </w:r>
            <w:r w:rsidRPr="00276086">
              <w:rPr>
                <w:rFonts w:ascii="Times New Roman" w:eastAsia="Times New Roman" w:hAnsi="Times New Roman" w:cs="Times New Roman"/>
                <w:sz w:val="24"/>
                <w:szCs w:val="24"/>
                <w:lang w:eastAsia="fr-FR"/>
              </w:rPr>
              <w:t>приоритетна ос 2 на ОПОС 2014-2020 г.;</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6"/>
                <w:szCs w:val="26"/>
                <w:lang w:eastAsia="fr-FR"/>
              </w:rPr>
              <w:t xml:space="preserve">1.2. </w:t>
            </w:r>
            <w:r w:rsidRPr="00276086">
              <w:rPr>
                <w:rFonts w:ascii="Times New Roman" w:eastAsia="Times New Roman" w:hAnsi="Times New Roman" w:cs="Times New Roman"/>
                <w:sz w:val="24"/>
                <w:szCs w:val="24"/>
                <w:lang w:eastAsia="fr-FR"/>
              </w:rPr>
              <w:t>процедурата.</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2.</w:t>
            </w:r>
          </w:p>
        </w:tc>
        <w:tc>
          <w:tcPr>
            <w:tcW w:w="7569" w:type="dxa"/>
            <w:shd w:val="clear" w:color="auto" w:fill="auto"/>
          </w:tcPr>
          <w:p w:rsidR="00A9329A" w:rsidRPr="00276086" w:rsidRDefault="00A9329A" w:rsidP="00A9329A">
            <w:pPr>
              <w:spacing w:after="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Кандидатът е потвърдил, че исканата безвъзмездната  финансова помощ не е за финансиране на разходи, които вече са финансирани със средства от ЕСИФ или чрез други инструменти на Европейския съюз, както и с други публични средства, различни от тези на бенефициента.</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3.</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Операцията не е била физически завършена или изцяло осъществена преди подаването на формуляра за кандидатстване от бенефициента, независимо дали всички свързани плащания са направени или не от бенефициента или негов партньор.</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4.</w:t>
            </w:r>
          </w:p>
        </w:tc>
        <w:tc>
          <w:tcPr>
            <w:tcW w:w="7569" w:type="dxa"/>
            <w:tcBorders>
              <w:bottom w:val="single" w:sz="4" w:space="0" w:color="auto"/>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Териториалният обхват за изпълнение на проектното предложение съответства на посочения в раздел 5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val="restart"/>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5.</w:t>
            </w:r>
          </w:p>
        </w:tc>
        <w:tc>
          <w:tcPr>
            <w:tcW w:w="7569" w:type="dxa"/>
            <w:tcBorders>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Дейностите, включени в проектното предложение, за които се иска финансиране от програмата, са допустими съгласно:</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6"/>
                <w:szCs w:val="26"/>
                <w:lang w:eastAsia="fr-FR"/>
              </w:rPr>
              <w:t xml:space="preserve">5.1. </w:t>
            </w:r>
            <w:r w:rsidRPr="00276086">
              <w:rPr>
                <w:rFonts w:ascii="Times New Roman" w:eastAsia="Times New Roman" w:hAnsi="Times New Roman" w:cs="Times New Roman"/>
                <w:sz w:val="24"/>
                <w:szCs w:val="24"/>
                <w:lang w:eastAsia="fr-FR"/>
              </w:rPr>
              <w:t>приоритетна ос 2 на ОПОС 2014-2020 г.;</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6"/>
                <w:szCs w:val="26"/>
                <w:lang w:eastAsia="fr-FR"/>
              </w:rPr>
              <w:t xml:space="preserve">5.2. </w:t>
            </w:r>
            <w:r w:rsidRPr="00276086">
              <w:rPr>
                <w:rFonts w:ascii="Times New Roman" w:eastAsia="Times New Roman" w:hAnsi="Times New Roman" w:cs="Times New Roman"/>
                <w:sz w:val="24"/>
                <w:szCs w:val="24"/>
                <w:lang w:eastAsia="fr-FR"/>
              </w:rPr>
              <w:t>процедурата.</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6.</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 xml:space="preserve">Кандидатът е включил в проектното предложение всички задължителни дейности, които се изискват съгласно раздел 13 на условията за кандидатстване.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7.</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4"/>
                <w:szCs w:val="24"/>
                <w:lang w:eastAsia="fr-FR"/>
              </w:rPr>
              <w:t>В проектното предложение са заложени всички индикатори, указани в раздел 7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tcBorders>
              <w:bottom w:val="single" w:sz="4" w:space="0" w:color="auto"/>
            </w:tcBorders>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8.</w:t>
            </w:r>
          </w:p>
        </w:tc>
        <w:tc>
          <w:tcPr>
            <w:tcW w:w="7569" w:type="dxa"/>
            <w:tcBorders>
              <w:bottom w:val="single" w:sz="4" w:space="0" w:color="auto"/>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Срокът за изпълнение на проектното предложение е съобразен с максималния срок, указан в раздел 18 от условията за кандидатстване.</w:t>
            </w:r>
          </w:p>
        </w:tc>
        <w:tc>
          <w:tcPr>
            <w:tcW w:w="1408" w:type="dxa"/>
            <w:tcBorders>
              <w:bottom w:val="single" w:sz="4" w:space="0" w:color="auto"/>
            </w:tcBorders>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9.</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Представените актуални морфологични анализи на състава и количествата на битовите отпадъци са изготвени в съответствие с методиката, утвърдена от министъра на околната среда и водите.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10.</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Имотите, върху които се предвижда строителство, са собственост на   водещата община или на някоя от общините-партньори, в чиито административни граници попадат имотите или водещата община, или някоя от общините – партньори, има учредени ограничени вещни права, в т.ч. право на строеж, надстрояване или право на преминаване.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11.</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Процедурите по </w:t>
            </w:r>
            <w:proofErr w:type="spellStart"/>
            <w:r w:rsidRPr="00276086">
              <w:rPr>
                <w:rFonts w:ascii="Times New Roman" w:eastAsia="Times New Roman" w:hAnsi="Times New Roman" w:cs="Times New Roman"/>
                <w:sz w:val="24"/>
                <w:szCs w:val="24"/>
                <w:lang w:eastAsia="fr-FR"/>
              </w:rPr>
              <w:t>устройствено</w:t>
            </w:r>
            <w:proofErr w:type="spellEnd"/>
            <w:r w:rsidRPr="00276086">
              <w:rPr>
                <w:rFonts w:ascii="Times New Roman" w:eastAsia="Times New Roman" w:hAnsi="Times New Roman" w:cs="Times New Roman"/>
                <w:sz w:val="24"/>
                <w:szCs w:val="24"/>
                <w:lang w:eastAsia="fr-FR"/>
              </w:rPr>
              <w:t xml:space="preserve"> планиране са приключили с влязъл в сила административен акт и предназначението на всички имоти, в </w:t>
            </w:r>
            <w:r w:rsidRPr="00276086">
              <w:rPr>
                <w:rFonts w:ascii="Times New Roman" w:eastAsia="Times New Roman" w:hAnsi="Times New Roman" w:cs="Times New Roman"/>
                <w:sz w:val="24"/>
                <w:szCs w:val="24"/>
                <w:lang w:eastAsia="fr-FR"/>
              </w:rPr>
              <w:lastRenderedPageBreak/>
              <w:t>които ще се извършват строителни дейности за целите на проекта, е променено.</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lastRenderedPageBreak/>
              <w:t>12.</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Проектното предложение съответства на описанието на инвестиционното предложение в издадено решение по ОВОС/решение за преценяване на необходимостта от ОВОС и е съобразено с условията и мерките на това решение.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13.</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Представеният анализ на разходите и ползите (ако такъв се изисква) е изготвен в съответствие с изискванията на Ръководство за анализ разходи-ползи на инвестиционни проекти за програмен период 2014-2020.</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14.</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Индивидуалните характеристики на всяка инсталация за компостиране са определени в съответствие с изискванията за този вид инсталации, заложени в раздел 13 на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15.</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Индивидуалните характеристики на всяка инсталация за предварително третиране са определени в съответствие с  изискванията за този вид инсталации, заложени в раздел 13 на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9576" w:type="dxa"/>
            <w:gridSpan w:val="3"/>
            <w:shd w:val="clear" w:color="auto" w:fill="C6D9F1"/>
          </w:tcPr>
          <w:p w:rsidR="00A9329A" w:rsidRPr="00276086" w:rsidRDefault="00A9329A" w:rsidP="00A9329A">
            <w:pPr>
              <w:spacing w:before="120" w:after="120" w:line="240" w:lineRule="auto"/>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b/>
                <w:i/>
                <w:sz w:val="24"/>
                <w:szCs w:val="24"/>
                <w:lang w:eastAsia="fr-FR"/>
              </w:rPr>
              <w:t>Оценка за качество</w:t>
            </w: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w:t>
            </w:r>
          </w:p>
        </w:tc>
        <w:tc>
          <w:tcPr>
            <w:tcW w:w="7569" w:type="dxa"/>
            <w:tcBorders>
              <w:bottom w:val="single" w:sz="4" w:space="0" w:color="auto"/>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b/>
                <w:sz w:val="26"/>
                <w:szCs w:val="26"/>
                <w:lang w:eastAsia="fr-FR"/>
              </w:rPr>
            </w:pPr>
            <w:r w:rsidRPr="00276086">
              <w:rPr>
                <w:rFonts w:ascii="Times New Roman" w:eastAsia="Times New Roman" w:hAnsi="Times New Roman" w:cs="Times New Roman"/>
                <w:sz w:val="24"/>
                <w:szCs w:val="24"/>
                <w:lang w:eastAsia="fr-FR"/>
              </w:rPr>
              <w:t>Общият капацитет на инсталациите, включени в проектното предложение допринасят самостоятелно или заедно с други съществуващи/ предвидени инсталации или съоръжения в съответния регион за управление на отпадъците за постигане на целите към 2020 г. по чл. 31, ал. 1 на Закона за управление на отпадъците.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val="restart"/>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2.</w:t>
            </w:r>
          </w:p>
        </w:tc>
        <w:tc>
          <w:tcPr>
            <w:tcW w:w="7569" w:type="dxa"/>
            <w:tcBorders>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Предвидените дейности:</w:t>
            </w:r>
          </w:p>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2.1. са ясно описани;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bottom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2.</w:t>
            </w:r>
            <w:proofErr w:type="spellStart"/>
            <w:r w:rsidRPr="00276086">
              <w:rPr>
                <w:rFonts w:ascii="Times New Roman" w:eastAsia="Times New Roman" w:hAnsi="Times New Roman" w:cs="Times New Roman"/>
                <w:sz w:val="24"/>
                <w:szCs w:val="24"/>
                <w:lang w:eastAsia="fr-FR"/>
              </w:rPr>
              <w:t>2</w:t>
            </w:r>
            <w:proofErr w:type="spellEnd"/>
            <w:r w:rsidRPr="00276086">
              <w:rPr>
                <w:rFonts w:ascii="Times New Roman" w:eastAsia="Times New Roman" w:hAnsi="Times New Roman" w:cs="Times New Roman"/>
                <w:sz w:val="24"/>
                <w:szCs w:val="24"/>
                <w:lang w:eastAsia="fr-FR"/>
              </w:rPr>
              <w:t xml:space="preserve">. обвързани са с целите на проектното предложение;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vMerge/>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p>
        </w:tc>
        <w:tc>
          <w:tcPr>
            <w:tcW w:w="7569" w:type="dxa"/>
            <w:tcBorders>
              <w:top w:val="nil"/>
            </w:tcBorders>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2.3. обвързани са със заложените индикатори по процедурата.</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3.</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Изборът на решение, за което се иска финансиране  е ясно обосновано въз основа на анализ за необходимост от допълнителна инфраструктура на ниво регион и на анализ за ефективност на подход за изграждане на инфраструктурата на ниво регион – централизиран или децентрализиран.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4.</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Задължителните дейности по информация и комуникация, заложени в проектното предложение, предвиждат като минимум изискванията, посочени в раздел 13 от условията за кандидатстване.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5.</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Планът за външно възлагане е реалистичен и съобразен с нормативните изисквания в областта на обществените поръчки.</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6.</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Графикът за изпълнение на дейностите по проекта е реалистичен и съобразен с плана за външно възлагане. </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lastRenderedPageBreak/>
              <w:t>7.</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Дейностите са </w:t>
            </w:r>
            <w:proofErr w:type="spellStart"/>
            <w:r w:rsidRPr="00276086">
              <w:rPr>
                <w:rFonts w:ascii="Times New Roman" w:eastAsia="Times New Roman" w:hAnsi="Times New Roman" w:cs="Times New Roman"/>
                <w:sz w:val="24"/>
                <w:szCs w:val="24"/>
                <w:lang w:eastAsia="fr-FR"/>
              </w:rPr>
              <w:t>остойностени</w:t>
            </w:r>
            <w:proofErr w:type="spellEnd"/>
            <w:r w:rsidRPr="00276086">
              <w:rPr>
                <w:rFonts w:ascii="Times New Roman" w:eastAsia="Times New Roman" w:hAnsi="Times New Roman" w:cs="Times New Roman"/>
                <w:sz w:val="24"/>
                <w:szCs w:val="24"/>
                <w:lang w:eastAsia="fr-FR"/>
              </w:rPr>
              <w:t xml:space="preserve"> въз основа на анализ.</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8.</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Бюджетът на проектното предложение е попълнен съгласно изискванията и указанията, посочени в раздел 14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9.</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 xml:space="preserve">Стойността на дейностите e </w:t>
            </w:r>
            <w:proofErr w:type="spellStart"/>
            <w:r w:rsidRPr="00276086">
              <w:rPr>
                <w:rFonts w:ascii="Times New Roman" w:eastAsia="Times New Roman" w:hAnsi="Times New Roman" w:cs="Times New Roman"/>
                <w:sz w:val="24"/>
                <w:szCs w:val="24"/>
                <w:lang w:eastAsia="fr-FR"/>
              </w:rPr>
              <w:t>съобразенa</w:t>
            </w:r>
            <w:proofErr w:type="spellEnd"/>
            <w:r w:rsidRPr="00276086">
              <w:rPr>
                <w:rFonts w:ascii="Times New Roman" w:eastAsia="Times New Roman" w:hAnsi="Times New Roman" w:cs="Times New Roman"/>
                <w:sz w:val="24"/>
                <w:szCs w:val="24"/>
                <w:lang w:eastAsia="fr-FR"/>
              </w:rPr>
              <w:t xml:space="preserve"> със заложените в бюджета разходи.</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10.</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Исканото финансиране (безвъзмездната финансова помощ) се отнася само за допустими разходи и е в указаните в условията за кандидатстване граници.</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11.</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Предвиден е екип за управление, чиято организационна структура ясно демонстрира разделение на функциите в екипа и надеждни механизми за контрол.</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r w:rsidR="00A9329A" w:rsidRPr="00276086" w:rsidTr="00A9329A">
        <w:tc>
          <w:tcPr>
            <w:tcW w:w="599" w:type="dxa"/>
            <w:shd w:val="clear" w:color="auto" w:fill="auto"/>
            <w:vAlign w:val="center"/>
          </w:tcPr>
          <w:p w:rsidR="00A9329A" w:rsidRPr="00276086" w:rsidRDefault="00A9329A" w:rsidP="00A9329A">
            <w:pPr>
              <w:spacing w:after="120" w:line="240" w:lineRule="auto"/>
              <w:jc w:val="center"/>
              <w:rPr>
                <w:rFonts w:ascii="Times New Roman" w:eastAsia="Times New Roman" w:hAnsi="Times New Roman" w:cs="Times New Roman"/>
                <w:sz w:val="26"/>
                <w:szCs w:val="26"/>
                <w:lang w:eastAsia="fr-FR"/>
              </w:rPr>
            </w:pPr>
            <w:r w:rsidRPr="00276086">
              <w:rPr>
                <w:rFonts w:ascii="Times New Roman" w:eastAsia="Times New Roman" w:hAnsi="Times New Roman" w:cs="Times New Roman"/>
                <w:sz w:val="26"/>
                <w:szCs w:val="26"/>
                <w:lang w:eastAsia="fr-FR"/>
              </w:rPr>
              <w:t>12.</w:t>
            </w:r>
          </w:p>
        </w:tc>
        <w:tc>
          <w:tcPr>
            <w:tcW w:w="7569" w:type="dxa"/>
            <w:shd w:val="clear" w:color="auto" w:fill="auto"/>
          </w:tcPr>
          <w:p w:rsidR="00A9329A" w:rsidRPr="00276086" w:rsidRDefault="00A9329A" w:rsidP="00A9329A">
            <w:pPr>
              <w:spacing w:after="12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sz w:val="24"/>
                <w:szCs w:val="24"/>
                <w:lang w:eastAsia="fr-FR"/>
              </w:rPr>
              <w:t>Проектът демонстрира спазването на приложимите хоризонтални принципи на ЕС, посочени в раздел 17 от условията за кандидатстване.</w:t>
            </w:r>
          </w:p>
        </w:tc>
        <w:tc>
          <w:tcPr>
            <w:tcW w:w="1408" w:type="dxa"/>
            <w:shd w:val="clear" w:color="auto" w:fill="auto"/>
          </w:tcPr>
          <w:p w:rsidR="00A9329A" w:rsidRPr="00276086" w:rsidRDefault="00A9329A" w:rsidP="00A9329A">
            <w:pPr>
              <w:spacing w:after="120" w:line="240" w:lineRule="auto"/>
              <w:rPr>
                <w:rFonts w:ascii="Times New Roman" w:eastAsia="Times New Roman" w:hAnsi="Times New Roman" w:cs="Times New Roman"/>
                <w:b/>
                <w:sz w:val="26"/>
                <w:szCs w:val="26"/>
                <w:lang w:eastAsia="fr-FR"/>
              </w:rPr>
            </w:pPr>
          </w:p>
        </w:tc>
      </w:tr>
    </w:tbl>
    <w:p w:rsidR="00A9329A" w:rsidRPr="00276086" w:rsidRDefault="00A9329A" w:rsidP="00A9329A">
      <w:pPr>
        <w:spacing w:after="0" w:line="240" w:lineRule="auto"/>
        <w:jc w:val="both"/>
        <w:rPr>
          <w:rFonts w:ascii="Times New Roman" w:eastAsia="Times New Roman" w:hAnsi="Times New Roman" w:cs="Times New Roman"/>
          <w:b/>
          <w:sz w:val="24"/>
          <w:szCs w:val="24"/>
          <w:lang w:eastAsia="fr-FR"/>
        </w:rPr>
      </w:pPr>
    </w:p>
    <w:p w:rsidR="00A9329A" w:rsidRPr="00276086" w:rsidRDefault="00A9329A" w:rsidP="00A9329A">
      <w:pP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23. Начин на подаване на проектните предложения/концепциите за проектни предложения: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Проектни предложения по процедурата се подават от водещата община, определена в споразумението за партньорство. Редът, по който общините-партньори представят на водещата община документите, необходими за целите на кандидатстването, се уреждат в споразумението за партньорство. Кметът на водещата община може да оправомощи длъжностно лице, което да подаде проектното предложение.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Подаването на проектното предложение се извършва единствено чрез попълване на уеб базиран формуляр за кандидатстване с електронен подпис чрез системата ИСУН 2020: </w:t>
      </w:r>
      <w:hyperlink r:id="rId19" w:history="1">
        <w:r w:rsidRPr="00276086">
          <w:rPr>
            <w:rFonts w:ascii="Times New Roman" w:eastAsia="Calibri" w:hAnsi="Times New Roman" w:cs="Times New Roman"/>
            <w:sz w:val="24"/>
            <w:szCs w:val="24"/>
            <w:u w:val="single"/>
          </w:rPr>
          <w:t>https://eumis2020.government.bg</w:t>
        </w:r>
      </w:hyperlink>
      <w:r w:rsidRPr="00276086">
        <w:rPr>
          <w:rFonts w:ascii="Times New Roman" w:eastAsia="Calibri" w:hAnsi="Times New Roman" w:cs="Times New Roman"/>
          <w:sz w:val="24"/>
          <w:szCs w:val="24"/>
        </w:rPr>
        <w:t xml:space="preserve">. В случай, че проектното предложение се подава от </w:t>
      </w:r>
      <w:proofErr w:type="spellStart"/>
      <w:r w:rsidRPr="00276086">
        <w:rPr>
          <w:rFonts w:ascii="Times New Roman" w:eastAsia="Calibri" w:hAnsi="Times New Roman" w:cs="Times New Roman"/>
          <w:sz w:val="24"/>
          <w:szCs w:val="24"/>
        </w:rPr>
        <w:t>оправомощено</w:t>
      </w:r>
      <w:proofErr w:type="spellEnd"/>
      <w:r w:rsidRPr="00276086">
        <w:rPr>
          <w:rFonts w:ascii="Times New Roman" w:eastAsia="Calibri" w:hAnsi="Times New Roman" w:cs="Times New Roman"/>
          <w:sz w:val="24"/>
          <w:szCs w:val="24"/>
        </w:rPr>
        <w:t xml:space="preserve"> лице, е необходимо представянето на заповед от кмета на водещата община.</w:t>
      </w:r>
      <w:r w:rsidRPr="00276086">
        <w:rPr>
          <w:rFonts w:ascii="Calibri" w:eastAsia="Calibri" w:hAnsi="Calibri" w:cs="Times New Roman"/>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В допълнение, всеки кандидат (водещата община и партньорите съвместно) трябва да посочи един имейл адрес, който да е създаден специално за периода на кандидатстване (оценката) на проекти по ОПОС 2014-2020 г., или да използва един вече създаден имейл адрес на общината/водещата община, а не личен електронен адрес, с който да се регистрира и да влиза в ИСУН 2020. Този имейл адрес ще се извлича автоматично и съответно ще се визуализира в полето </w:t>
      </w:r>
      <w:proofErr w:type="spellStart"/>
      <w:r w:rsidRPr="00276086">
        <w:rPr>
          <w:rFonts w:ascii="Times New Roman" w:eastAsia="Calibri" w:hAnsi="Times New Roman" w:cs="Times New Roman"/>
          <w:sz w:val="24"/>
          <w:szCs w:val="24"/>
        </w:rPr>
        <w:t>E-mail</w:t>
      </w:r>
      <w:proofErr w:type="spellEnd"/>
      <w:r w:rsidRPr="00276086">
        <w:rPr>
          <w:rFonts w:ascii="Times New Roman" w:eastAsia="Calibri" w:hAnsi="Times New Roman" w:cs="Times New Roman"/>
          <w:sz w:val="24"/>
          <w:szCs w:val="24"/>
        </w:rPr>
        <w:t xml:space="preserve"> в т.2. „Данни за кандидата“ от формуляра за кандидатстване. </w:t>
      </w:r>
      <w:r w:rsidRPr="00276086">
        <w:rPr>
          <w:rFonts w:ascii="Times New Roman" w:eastAsia="Calibri" w:hAnsi="Times New Roman" w:cs="Times New Roman"/>
          <w:b/>
          <w:sz w:val="24"/>
          <w:szCs w:val="24"/>
        </w:rPr>
        <w:t>Веднъж посочен, този имейл адрес не трябва да се променя в периода на кандидатстване и оценка до момента на сключване на административния договор за предоставяне на БФП по ОПОС 2014-2020 г.</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По време на оценката на проектното предложение комуникацията с кандидата (водеща община и партньори) и редакцията на забелязани неточности по подаденото проектно предложение ще се извършват електронно чрез профила на кандидата в ИСУН 2020, от който е подаден проектът и промени на посочения профил (вкл. промяна на имейл адреса, асоцииран към съответния профил) са невъзможни. </w:t>
      </w:r>
    </w:p>
    <w:p w:rsidR="00A9329A" w:rsidRPr="00276086" w:rsidRDefault="00A9329A" w:rsidP="00A9329A">
      <w:pPr>
        <w:spacing w:after="0" w:line="240" w:lineRule="auto"/>
        <w:contextualSpacing/>
        <w:jc w:val="both"/>
        <w:rPr>
          <w:rFonts w:ascii="Times New Roman" w:eastAsia="Calibri" w:hAnsi="Times New Roman" w:cs="Times New Roman"/>
          <w:b/>
          <w:sz w:val="20"/>
          <w:szCs w:val="20"/>
        </w:rPr>
      </w:pPr>
      <w:r w:rsidRPr="00276086">
        <w:rPr>
          <w:rFonts w:ascii="Times New Roman" w:eastAsia="Calibri" w:hAnsi="Times New Roman" w:cs="Times New Roman"/>
          <w:b/>
          <w:sz w:val="24"/>
          <w:szCs w:val="24"/>
        </w:rPr>
        <w:lastRenderedPageBreak/>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24. Списък на документите, които се подават на етап кандидатстване</w:t>
      </w:r>
      <w:r w:rsidRPr="00276086">
        <w:rPr>
          <w:rFonts w:ascii="Times New Roman" w:eastAsia="Calibri" w:hAnsi="Times New Roman" w:cs="Times New Roman"/>
          <w:b/>
          <w:sz w:val="24"/>
          <w:szCs w:val="24"/>
          <w:vertAlign w:val="superscript"/>
        </w:rPr>
        <w:footnoteReference w:id="9"/>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24.1. Формуляр за кандидатстване (попълва се формата в ИСУН 2020, като в системата не следва да се прикачва отделен файл.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24.2. Заповед за </w:t>
      </w:r>
      <w:proofErr w:type="spellStart"/>
      <w:r w:rsidRPr="00276086">
        <w:rPr>
          <w:rFonts w:ascii="Times New Roman" w:eastAsia="Calibri" w:hAnsi="Times New Roman" w:cs="Times New Roman"/>
          <w:sz w:val="24"/>
          <w:szCs w:val="24"/>
        </w:rPr>
        <w:t>оправомощаване</w:t>
      </w:r>
      <w:proofErr w:type="spellEnd"/>
      <w:r w:rsidRPr="00276086">
        <w:rPr>
          <w:rFonts w:ascii="Times New Roman" w:eastAsia="Calibri" w:hAnsi="Times New Roman" w:cs="Times New Roman"/>
          <w:sz w:val="24"/>
          <w:szCs w:val="24"/>
        </w:rPr>
        <w:t xml:space="preserve"> на лицето, което подписва с електронен подпис от името на водещата община  документите за кандидатстване по процедурата, ако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 Подписано споразумение за партньорство между общините (водещата община и партньорите), заедно с всички приложения, описани в раздел 12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24.4. </w:t>
      </w:r>
      <w:proofErr w:type="spellStart"/>
      <w:r w:rsidRPr="00276086">
        <w:rPr>
          <w:rFonts w:ascii="Times New Roman" w:eastAsia="Calibri" w:hAnsi="Times New Roman" w:cs="Times New Roman"/>
          <w:sz w:val="24"/>
          <w:szCs w:val="24"/>
        </w:rPr>
        <w:t>Решенияна</w:t>
      </w:r>
      <w:proofErr w:type="spellEnd"/>
      <w:r w:rsidRPr="00276086">
        <w:rPr>
          <w:rFonts w:ascii="Times New Roman" w:eastAsia="Calibri" w:hAnsi="Times New Roman" w:cs="Times New Roman"/>
          <w:sz w:val="24"/>
          <w:szCs w:val="24"/>
        </w:rPr>
        <w:t xml:space="preserve"> Общинските съвети на всяка от общините, подаващи проектното предложение, за кандидатстване по процедурата;</w:t>
      </w:r>
      <w:r w:rsidRPr="00276086">
        <w:rPr>
          <w:rFonts w:ascii="Calibri" w:eastAsia="Calibri" w:hAnsi="Calibri" w:cs="Times New Roman"/>
        </w:rPr>
        <w:t xml:space="preserve"> </w:t>
      </w:r>
      <w:r w:rsidRPr="00276086">
        <w:rPr>
          <w:rFonts w:ascii="Times New Roman" w:eastAsia="Calibri" w:hAnsi="Times New Roman" w:cs="Times New Roman"/>
          <w:sz w:val="24"/>
          <w:szCs w:val="24"/>
        </w:rPr>
        <w:t xml:space="preserve">Решенията се представят, ако пълните им текстове не са публично достъпни. В случай, че са публично достъпни, се представя информация с посочени електронни адреси;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24.5. Протокол на Общо събрание за създаване на РСУО или Решение на Общо събрание на РСУО за промяна във включените в региона общини.Протоколът и решенията се представят, ако пълните им текстове не са публично достъпни. В случай, че са публично достъпни, се представя информация с посочени електронни адреси;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24.6. Информация с номера на издадено комплексно разрешително по реда на глава седма от ЗООС за изграждане или за експлоатация на депото за битови отпадъци или номера на решение по ОВОС, с което е одобрена реализацията на инвестиционно предложение за депо за битови отпадъци и с което е потвърдено прилагането на най-добри налични техники по реда на чл. 99а от ЗООС (ако е приложимо). В информацията се представят електронните адреси, на които са публикувани разрешителните/решенията;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24.7. Договор със собственик на отговарящо на нормативните изисквания регионално депо/инсталация за битови отпадъци (ако е приложимо).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24.8. Решение на общото събрание на съответното РСУО за определяне на  отделните съоръжения за третиране на отпадъци на основание чл. 26, ал. 1, т. 4 от ЗУО и за разпределение на задълженията на всички общини в РСУО за изпълнение на целите по чл. 31, ал. 1, т. 1 и т. 2 от ЗУО, заедно с пълните текстове на анализите, обосновките и доказателствата, въз основа на които е взето решението (анализите, обосновките и доказателствата се представят „в оригинал“) (изготвени съгласно Приложение № 11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 в *.</w:t>
      </w:r>
      <w:proofErr w:type="spellStart"/>
      <w:r w:rsidRPr="00276086">
        <w:rPr>
          <w:rFonts w:ascii="Times New Roman" w:eastAsia="Calibri" w:hAnsi="Times New Roman" w:cs="Times New Roman"/>
          <w:sz w:val="24"/>
          <w:szCs w:val="24"/>
        </w:rPr>
        <w:t>pdf</w:t>
      </w:r>
      <w:proofErr w:type="spellEnd"/>
      <w:r w:rsidRPr="00276086">
        <w:rPr>
          <w:rFonts w:ascii="Times New Roman" w:eastAsia="Calibri" w:hAnsi="Times New Roman" w:cs="Times New Roman"/>
          <w:sz w:val="24"/>
          <w:szCs w:val="24"/>
          <w:lang w:val="ru-RU"/>
        </w:rPr>
        <w:t>,</w:t>
      </w:r>
      <w:r w:rsidRPr="00276086">
        <w:rPr>
          <w:rFonts w:ascii="Times New Roman" w:eastAsia="Calibri" w:hAnsi="Times New Roman" w:cs="Times New Roman"/>
          <w:sz w:val="24"/>
          <w:szCs w:val="24"/>
        </w:rPr>
        <w:t>.</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xlsx</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docx</w:t>
      </w:r>
      <w:proofErr w:type="spellEnd"/>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24.9. Актуални морфологични анализи на състава и количествата на битовите отпадъци на всички общини от съответното РСУО, които подават общо проектно предложение.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24.10. Подробен масов баланс на отпадъците, генерирани на територията на всички общини по подаденото проектно предложение, изготвен във формата на Приложение № 12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24.11. План за използване на получения краен продукт - </w:t>
      </w:r>
      <w:proofErr w:type="spellStart"/>
      <w:r w:rsidRPr="00276086">
        <w:rPr>
          <w:rFonts w:ascii="Times New Roman" w:eastAsia="Calibri" w:hAnsi="Times New Roman" w:cs="Times New Roman"/>
          <w:sz w:val="24"/>
          <w:szCs w:val="24"/>
        </w:rPr>
        <w:t>компост</w:t>
      </w:r>
      <w:proofErr w:type="spellEnd"/>
      <w:r w:rsidRPr="00276086">
        <w:rPr>
          <w:rFonts w:ascii="Times New Roman" w:eastAsia="Calibri" w:hAnsi="Times New Roman" w:cs="Times New Roman"/>
          <w:sz w:val="24"/>
          <w:szCs w:val="24"/>
        </w:rPr>
        <w:t xml:space="preserve"> – поотделно за всяка инсталация за компостиране;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24.12. Схемата за контрол на качеството на </w:t>
      </w:r>
      <w:proofErr w:type="spellStart"/>
      <w:r w:rsidRPr="00276086">
        <w:rPr>
          <w:rFonts w:ascii="Times New Roman" w:eastAsia="Calibri" w:hAnsi="Times New Roman" w:cs="Times New Roman"/>
          <w:sz w:val="24"/>
          <w:szCs w:val="24"/>
        </w:rPr>
        <w:t>компоста</w:t>
      </w:r>
      <w:proofErr w:type="spellEnd"/>
      <w:r w:rsidRPr="00276086">
        <w:rPr>
          <w:rFonts w:ascii="Times New Roman" w:eastAsia="Calibri" w:hAnsi="Times New Roman" w:cs="Times New Roman"/>
          <w:sz w:val="24"/>
          <w:szCs w:val="24"/>
        </w:rPr>
        <w:t xml:space="preserve"> – поотделно за всяка инсталация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24.13. План за третиране на остатъчния отпадък от инсталацията за компостиране, който следва да бъде предаван за третиране в съоръжение или инсталация, отговарящо на нормативните изисквания – поотделно за всяка инсталация за компостиране;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24.14. План за третиране на рециклираната, стабилизираната и остатъчната фракция –за инсталация</w:t>
      </w:r>
      <w:r w:rsidR="00E62DF9" w:rsidRPr="00276086">
        <w:rPr>
          <w:rFonts w:ascii="Times New Roman" w:eastAsia="Calibri" w:hAnsi="Times New Roman" w:cs="Times New Roman"/>
          <w:sz w:val="24"/>
          <w:szCs w:val="24"/>
        </w:rPr>
        <w:t>та</w:t>
      </w:r>
      <w:r w:rsidRPr="00276086">
        <w:rPr>
          <w:rFonts w:ascii="Times New Roman" w:eastAsia="Calibri" w:hAnsi="Times New Roman" w:cs="Times New Roman"/>
          <w:sz w:val="24"/>
          <w:szCs w:val="24"/>
        </w:rPr>
        <w:t xml:space="preserve"> за предварително третиране;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24.15. Решение на Общото събрание на съответното РСУО, за кандидатстване по настоящата процедура с едно общо проектно предложение от всички общини в РСУО;</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24.16. Решение на Общото събрание на съответното регионално сдружение, с което общините, кандидатстващи с проектно предложение, са определени за възложители на обществените поръчки по проекта, съответно за съ-възложители по реда на ЗОП на обществените поръчки за възлагане на експлоатацията на изградените инсталации; е решено изградената със средства по процедурата инфраструктура, в т.ч. движимо и недвижимо имущество, да бъде общинска собственост/</w:t>
      </w:r>
      <w:r w:rsidRPr="00276086">
        <w:rPr>
          <w:rFonts w:ascii="Calibri" w:eastAsia="Calibri" w:hAnsi="Calibri" w:cs="Times New Roman"/>
        </w:rPr>
        <w:t xml:space="preserve"> </w:t>
      </w:r>
      <w:r w:rsidRPr="00276086">
        <w:rPr>
          <w:rFonts w:ascii="Times New Roman" w:eastAsia="Calibri" w:hAnsi="Times New Roman" w:cs="Times New Roman"/>
          <w:sz w:val="24"/>
          <w:szCs w:val="24"/>
        </w:rPr>
        <w:t>съсобственост на всички общини, които ще ползват изградените инсталации, и е решено собствеността на изградената със средства по процедурата инфраструктура, в т.ч. движимо и недвижимо имущество, да не се прехвърля на трети лица най-малко в продължение на 5 години от окончателното плащане на средствата за проекта по ОПОС 2014-2020 г. по настояща</w:t>
      </w:r>
      <w:r w:rsidR="009014CC" w:rsidRPr="00276086">
        <w:rPr>
          <w:rFonts w:ascii="Times New Roman" w:eastAsia="Calibri" w:hAnsi="Times New Roman" w:cs="Times New Roman"/>
          <w:sz w:val="24"/>
          <w:szCs w:val="24"/>
        </w:rPr>
        <w:t>та процедура (ако е приложимо)</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24.17. Решения на Общинските съвети на кандидатстващите общини и Решение на Общото събрание на съответното РСУО за съгласие да не се присъединяват към друго РСУО за срока на изпълнение на проекта и най-малко за срок от 5 години след окончателното плащане на средствата за проекта по ОПОС 2014-2020 г. по настоящата процедура;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24.18. Решение на Общинския съвет на всяка една от общините, кандидатстващи с проектното предложение за одобрение на актуалната Общинска програма за управление на отпадъците на съответната община или Решения на Общинските съвети на всички общини в региона за одобрение на регионална програма за управление на отпадъците. Решенията се представят, ако пълните им текстове не са публично достъпни. В случай, че са публично достъпни, се представя информация с посочени електронни адреси;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24.19. Пълните текстове на всички одобрени съответно общински или регионална програма за управление на отпадъците, в които са предвидени дейностите, включени в проектното предложение. В случай, че са публично достъпни, се представя информация с посочени електронни адреси;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24.20. Документи, доказващи че кандидатът (водещата община и/или партньорите) разполага с налични финансови средства за покриване на първоначалните допустими разходи по проекта, преди средствата да му бъдат възстановени от ОПОС 2014-2020 г., с финансови средства от други източници за покриване на допустими разходи по проекта, които няма да бъдат финансирани от ОПОС 2014-2020 г. и с финансови средства от други източници за покриване на недопустимите разходи, необходими за изпълнението на проекта. Документите трябва да съответстват на описаните в раздел 12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noProof/>
          <w:sz w:val="24"/>
          <w:szCs w:val="24"/>
        </w:rPr>
      </w:pPr>
      <w:r w:rsidRPr="00276086">
        <w:rPr>
          <w:rFonts w:ascii="Times New Roman" w:eastAsia="Calibri" w:hAnsi="Times New Roman" w:cs="Times New Roman"/>
          <w:sz w:val="24"/>
          <w:szCs w:val="24"/>
        </w:rPr>
        <w:t>24.21. Документи за собственост и/или за учредени ограничени вещни права – за имотите, на които ще се изграждат инсталациите, както и актуални скици за имотите</w:t>
      </w:r>
      <w:r w:rsidRPr="00276086">
        <w:rPr>
          <w:rFonts w:ascii="Times New Roman" w:eastAsia="Calibri" w:hAnsi="Times New Roman" w:cs="Times New Roman"/>
          <w:noProof/>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noProof/>
          <w:sz w:val="24"/>
          <w:szCs w:val="24"/>
        </w:rPr>
      </w:pPr>
      <w:r w:rsidRPr="00276086">
        <w:rPr>
          <w:rFonts w:ascii="Times New Roman" w:eastAsia="Calibri" w:hAnsi="Times New Roman" w:cs="Times New Roman"/>
          <w:noProof/>
          <w:sz w:val="24"/>
          <w:szCs w:val="24"/>
        </w:rPr>
        <w:t>С представените документи следва да бъде доказано, че: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noProof/>
          <w:sz w:val="24"/>
          <w:szCs w:val="24"/>
        </w:rPr>
      </w:pPr>
      <w:r w:rsidRPr="00276086">
        <w:rPr>
          <w:rFonts w:ascii="Times New Roman" w:eastAsia="Calibri" w:hAnsi="Times New Roman" w:cs="Times New Roman"/>
          <w:noProof/>
          <w:sz w:val="24"/>
          <w:szCs w:val="24"/>
        </w:rPr>
        <w:t xml:space="preserve">- съответната община/съответните общини притежава/т право на собственост/ идеални части от имота/имотите, предвидени за площадка за изграждане на инсталацията за </w:t>
      </w:r>
      <w:r w:rsidRPr="00276086">
        <w:rPr>
          <w:rFonts w:ascii="Times New Roman" w:eastAsia="Calibri" w:hAnsi="Times New Roman" w:cs="Times New Roman"/>
          <w:noProof/>
          <w:sz w:val="24"/>
          <w:szCs w:val="24"/>
        </w:rPr>
        <w:lastRenderedPageBreak/>
        <w:t>компостиране</w:t>
      </w:r>
      <w:r w:rsidRPr="00276086">
        <w:rPr>
          <w:rFonts w:ascii="Times New Roman" w:eastAsia="Calibri" w:hAnsi="Times New Roman" w:cs="Times New Roman"/>
          <w:b/>
          <w:bCs/>
          <w:noProof/>
          <w:sz w:val="24"/>
          <w:szCs w:val="24"/>
        </w:rPr>
        <w:t>/</w:t>
      </w:r>
      <w:r w:rsidRPr="00276086">
        <w:rPr>
          <w:rFonts w:ascii="Times New Roman" w:eastAsia="Calibri" w:hAnsi="Times New Roman" w:cs="Times New Roman"/>
          <w:bCs/>
          <w:noProof/>
          <w:sz w:val="24"/>
          <w:szCs w:val="24"/>
        </w:rPr>
        <w:t>инсталацията за предварително третиране</w:t>
      </w:r>
      <w:r w:rsidRPr="00276086">
        <w:rPr>
          <w:rFonts w:ascii="Times New Roman" w:eastAsia="Calibri" w:hAnsi="Times New Roman" w:cs="Times New Roman"/>
          <w:noProof/>
          <w:sz w:val="24"/>
          <w:szCs w:val="24"/>
        </w:rPr>
        <w:t xml:space="preserve"> ИЛИ притежават ограничено вещно право на строеж/имат идеални части от съответното учредено право за строеж за изграждане на инсталацията за компостиране</w:t>
      </w:r>
      <w:r w:rsidRPr="00276086">
        <w:rPr>
          <w:rFonts w:ascii="Times New Roman" w:eastAsia="Calibri" w:hAnsi="Times New Roman" w:cs="Times New Roman"/>
          <w:bCs/>
          <w:noProof/>
          <w:sz w:val="24"/>
          <w:szCs w:val="24"/>
        </w:rPr>
        <w:t>/инсталацията за предварително третиране на битови отпадъци</w:t>
      </w:r>
      <w:r w:rsidRPr="00276086">
        <w:rPr>
          <w:rFonts w:ascii="Times New Roman" w:eastAsia="Calibri" w:hAnsi="Times New Roman" w:cs="Times New Roman"/>
          <w:noProof/>
          <w:sz w:val="24"/>
          <w:szCs w:val="24"/>
        </w:rPr>
        <w:t>, съгласно предвиденото със споразумението разпределение на съсобствеността (ако е приложимо за съответната инсталация), като в случай на учредени ограничени вещни права имотът/имотите, за който/които са учредени вещните права, е общинска или държавна собственост;</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Cs/>
          <w:noProof/>
          <w:sz w:val="24"/>
          <w:szCs w:val="24"/>
        </w:rPr>
      </w:pPr>
      <w:r w:rsidRPr="00276086">
        <w:rPr>
          <w:rFonts w:ascii="Times New Roman" w:eastAsia="Calibri" w:hAnsi="Times New Roman" w:cs="Times New Roman"/>
          <w:bCs/>
          <w:noProof/>
          <w:sz w:val="24"/>
          <w:szCs w:val="24"/>
        </w:rPr>
        <w:t>- вещните права, потребни за изграждане на необходимата съпътстваща инфраструктура за предвидените за изграждане инсталации за компостиране/инсталации за предварително третиране на битови отпадъци следва да са собственост на общината, в чиито административни граници се намират</w:t>
      </w:r>
      <w:r w:rsidR="009014CC" w:rsidRPr="00276086">
        <w:rPr>
          <w:rFonts w:ascii="Times New Roman" w:eastAsia="Calibri" w:hAnsi="Times New Roman" w:cs="Times New Roman"/>
          <w:bCs/>
          <w:noProof/>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24.22. Крайни административни актове (решение по ОВОС или решение за преценяване необходимостта от ОВОС/ОС, с които е потвърдено прилагането на най-добри налични техники (при необходимост от издаване на комплексно разрешително), за инвестиционни предложения за проектното предложение (ако е приложимо). В случай, че са публично достъпни, се представя информация с посочени електронни адреси - в *.</w:t>
      </w:r>
      <w:proofErr w:type="spellStart"/>
      <w:r w:rsidRPr="00276086">
        <w:rPr>
          <w:rFonts w:ascii="Times New Roman" w:eastAsia="Calibri" w:hAnsi="Times New Roman" w:cs="Times New Roman"/>
          <w:sz w:val="24"/>
          <w:szCs w:val="24"/>
        </w:rPr>
        <w:t>doc</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docх</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xml:space="preserve"> или .</w:t>
      </w:r>
      <w:proofErr w:type="spellStart"/>
      <w:r w:rsidRPr="00276086">
        <w:rPr>
          <w:rFonts w:ascii="Times New Roman" w:eastAsia="Calibri" w:hAnsi="Times New Roman" w:cs="Times New Roman"/>
          <w:sz w:val="24"/>
          <w:szCs w:val="24"/>
        </w:rPr>
        <w:t>xlsx</w:t>
      </w:r>
      <w:proofErr w:type="spellEnd"/>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24.23. Предварително (</w:t>
      </w:r>
      <w:proofErr w:type="spellStart"/>
      <w:r w:rsidRPr="00276086">
        <w:rPr>
          <w:rFonts w:ascii="Times New Roman" w:eastAsia="Calibri" w:hAnsi="Times New Roman" w:cs="Times New Roman"/>
          <w:sz w:val="24"/>
          <w:szCs w:val="24"/>
        </w:rPr>
        <w:t>прединвестиционно</w:t>
      </w:r>
      <w:proofErr w:type="spellEnd"/>
      <w:r w:rsidRPr="00276086">
        <w:rPr>
          <w:rFonts w:ascii="Times New Roman" w:eastAsia="Calibri" w:hAnsi="Times New Roman" w:cs="Times New Roman"/>
          <w:sz w:val="24"/>
          <w:szCs w:val="24"/>
        </w:rPr>
        <w:t>) проучване, поотделно за всяка отделна инсталация и за съпътстващата инфраструктура (ако е приложимо) – текстова част във формат *.</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xlsx</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docx</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pdf</w:t>
      </w:r>
      <w:proofErr w:type="spellEnd"/>
      <w:r w:rsidRPr="00276086">
        <w:rPr>
          <w:rFonts w:ascii="Times New Roman" w:eastAsia="Calibri" w:hAnsi="Times New Roman" w:cs="Times New Roman"/>
          <w:sz w:val="24"/>
          <w:szCs w:val="24"/>
        </w:rPr>
        <w:t xml:space="preserve">., а чертежи – във формати * </w:t>
      </w:r>
      <w:proofErr w:type="spellStart"/>
      <w:r w:rsidRPr="00276086">
        <w:rPr>
          <w:rFonts w:ascii="Times New Roman" w:eastAsia="Calibri" w:hAnsi="Times New Roman" w:cs="Times New Roman"/>
          <w:sz w:val="24"/>
          <w:szCs w:val="24"/>
        </w:rPr>
        <w:t>dwg</w:t>
      </w:r>
      <w:proofErr w:type="spellEnd"/>
      <w:r w:rsidRPr="00276086">
        <w:rPr>
          <w:rFonts w:ascii="Times New Roman" w:eastAsia="Calibri" w:hAnsi="Times New Roman" w:cs="Times New Roman"/>
          <w:sz w:val="24"/>
          <w:szCs w:val="24"/>
        </w:rPr>
        <w:t xml:space="preserve"> и .</w:t>
      </w:r>
      <w:proofErr w:type="spellStart"/>
      <w:r w:rsidRPr="00276086">
        <w:rPr>
          <w:rFonts w:ascii="Times New Roman" w:eastAsia="Calibri" w:hAnsi="Times New Roman" w:cs="Times New Roman"/>
          <w:sz w:val="24"/>
          <w:szCs w:val="24"/>
        </w:rPr>
        <w:t>dwf</w:t>
      </w:r>
      <w:proofErr w:type="spellEnd"/>
      <w:r w:rsidRPr="00276086">
        <w:rPr>
          <w:rFonts w:ascii="Times New Roman" w:eastAsia="Calibri" w:hAnsi="Times New Roman" w:cs="Times New Roman"/>
          <w:sz w:val="24"/>
          <w:szCs w:val="24"/>
        </w:rPr>
        <w:t xml:space="preserve"> /.</w:t>
      </w:r>
      <w:proofErr w:type="spellStart"/>
      <w:r w:rsidRPr="00276086">
        <w:rPr>
          <w:rFonts w:ascii="Times New Roman" w:eastAsia="Calibri" w:hAnsi="Times New Roman" w:cs="Times New Roman"/>
          <w:sz w:val="24"/>
          <w:szCs w:val="24"/>
        </w:rPr>
        <w:t>pdf</w:t>
      </w:r>
      <w:proofErr w:type="spellEnd"/>
      <w:r w:rsidRPr="00276086">
        <w:rPr>
          <w:rFonts w:ascii="Times New Roman" w:eastAsia="Calibri" w:hAnsi="Times New Roman" w:cs="Times New Roman"/>
          <w:sz w:val="24"/>
          <w:szCs w:val="24"/>
        </w:rPr>
        <w:t>.. В ПИП за инсталациите за компостиране е препоръчително да има и проучване и обосновка на необходимите елементи на системата за разделно събиране. В случай, че в ПИП не се съдържа такава обосновка, трябва да бъде представена отделна обосновка (за всяка инсталация поотделно), отговаряща на изискванията на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Към всеки ПИП е препоръчително да има индикативен опис на необходимите съоръжения, оборудване и техника за съответната инсталация. В случай, че в ПИП не се съдържа индикативен опис, такъв следва да бъде изготвен и представен отделно за всяка от инсталациите (за компостиране и за предварително третиране)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w:t>
      </w:r>
      <w:proofErr w:type="spellStart"/>
      <w:r w:rsidRPr="00276086">
        <w:rPr>
          <w:rFonts w:ascii="Times New Roman" w:eastAsia="Calibri" w:hAnsi="Times New Roman" w:cs="Times New Roman"/>
          <w:sz w:val="24"/>
          <w:szCs w:val="24"/>
        </w:rPr>
        <w:t>24</w:t>
      </w:r>
      <w:proofErr w:type="spellEnd"/>
      <w:r w:rsidRPr="00276086">
        <w:rPr>
          <w:rFonts w:ascii="Times New Roman" w:eastAsia="Calibri" w:hAnsi="Times New Roman" w:cs="Times New Roman"/>
          <w:sz w:val="24"/>
          <w:szCs w:val="24"/>
        </w:rPr>
        <w:t xml:space="preserve">. Влязъл в сила подробен </w:t>
      </w:r>
      <w:proofErr w:type="spellStart"/>
      <w:r w:rsidRPr="00276086">
        <w:rPr>
          <w:rFonts w:ascii="Times New Roman" w:eastAsia="Calibri" w:hAnsi="Times New Roman" w:cs="Times New Roman"/>
          <w:sz w:val="24"/>
          <w:szCs w:val="24"/>
        </w:rPr>
        <w:t>устройствен</w:t>
      </w:r>
      <w:proofErr w:type="spellEnd"/>
      <w:r w:rsidRPr="00276086">
        <w:rPr>
          <w:rFonts w:ascii="Times New Roman" w:eastAsia="Calibri" w:hAnsi="Times New Roman" w:cs="Times New Roman"/>
          <w:sz w:val="24"/>
          <w:szCs w:val="24"/>
        </w:rPr>
        <w:t xml:space="preserve"> план/планове за имотите, отредени за изграждане на всяка от инсталациите, включени в проектното предложение и за </w:t>
      </w:r>
      <w:r w:rsidR="004438A8" w:rsidRPr="00276086">
        <w:rPr>
          <w:rFonts w:ascii="Times New Roman" w:eastAsia="Calibri" w:hAnsi="Times New Roman" w:cs="Times New Roman"/>
          <w:sz w:val="24"/>
          <w:szCs w:val="24"/>
        </w:rPr>
        <w:t>съпътстващата</w:t>
      </w:r>
      <w:r w:rsidR="004438A8"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инфраструктура (ако е приложимо), административен акт/актове за одобряването им и констативен акт/актове за влизането в сила - текстова част във формат *.</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xlsx</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docx</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pdf</w:t>
      </w:r>
      <w:proofErr w:type="spellEnd"/>
      <w:r w:rsidRPr="00276086">
        <w:rPr>
          <w:rFonts w:ascii="Times New Roman" w:eastAsia="Calibri" w:hAnsi="Times New Roman" w:cs="Times New Roman"/>
          <w:sz w:val="24"/>
          <w:szCs w:val="24"/>
        </w:rPr>
        <w:t xml:space="preserve">., а чертежи – във формати * </w:t>
      </w:r>
      <w:proofErr w:type="spellStart"/>
      <w:r w:rsidRPr="00276086">
        <w:rPr>
          <w:rFonts w:ascii="Times New Roman" w:eastAsia="Calibri" w:hAnsi="Times New Roman" w:cs="Times New Roman"/>
          <w:sz w:val="24"/>
          <w:szCs w:val="24"/>
        </w:rPr>
        <w:t>dwg</w:t>
      </w:r>
      <w:proofErr w:type="spellEnd"/>
      <w:r w:rsidRPr="00276086">
        <w:rPr>
          <w:rFonts w:ascii="Times New Roman" w:eastAsia="Calibri" w:hAnsi="Times New Roman" w:cs="Times New Roman"/>
          <w:sz w:val="24"/>
          <w:szCs w:val="24"/>
        </w:rPr>
        <w:t xml:space="preserve"> и .</w:t>
      </w:r>
      <w:proofErr w:type="spellStart"/>
      <w:r w:rsidRPr="00276086">
        <w:rPr>
          <w:rFonts w:ascii="Times New Roman" w:eastAsia="Calibri" w:hAnsi="Times New Roman" w:cs="Times New Roman"/>
          <w:sz w:val="24"/>
          <w:szCs w:val="24"/>
        </w:rPr>
        <w:t>dwf</w:t>
      </w:r>
      <w:proofErr w:type="spellEnd"/>
      <w:r w:rsidRPr="00276086">
        <w:rPr>
          <w:rFonts w:ascii="Times New Roman" w:eastAsia="Calibri" w:hAnsi="Times New Roman" w:cs="Times New Roman"/>
          <w:sz w:val="24"/>
          <w:szCs w:val="24"/>
        </w:rPr>
        <w:t xml:space="preserve"> /.</w:t>
      </w:r>
      <w:proofErr w:type="spellStart"/>
      <w:r w:rsidRPr="00276086">
        <w:rPr>
          <w:rFonts w:ascii="Times New Roman" w:eastAsia="Calibri" w:hAnsi="Times New Roman" w:cs="Times New Roman"/>
          <w:sz w:val="24"/>
          <w:szCs w:val="24"/>
        </w:rPr>
        <w:t>pdf</w:t>
      </w:r>
      <w:proofErr w:type="spellEnd"/>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24.25. Информация за преценяване на необходимостта от ОВОС (при постановено решение да не се извършва ОВОС) (ако е приложимо), въз основа на която е взето съответното решение по глава шеста от ЗООС. При повече от една проведени процедури за преценяване на необходимостта от извършване на ОВОС, се представят толкова информации, колкото са взетите решения;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24.26. Подробно нетехническо резюме на доклад за ОВОС (при постановено решение по ОВОС) (ако е приложимо), въз основа на което е взето съответното решение по глава шеста от ЗООС;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24.27. Анализ разходи-ползи, отговарящ на изискванията на раздел 12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 текстова част в *.</w:t>
      </w:r>
      <w:proofErr w:type="spellStart"/>
      <w:r w:rsidRPr="00276086">
        <w:rPr>
          <w:rFonts w:ascii="Times New Roman" w:eastAsia="Calibri" w:hAnsi="Times New Roman" w:cs="Times New Roman"/>
          <w:sz w:val="24"/>
          <w:szCs w:val="24"/>
        </w:rPr>
        <w:t>doc</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docх</w:t>
      </w:r>
      <w:proofErr w:type="spellEnd"/>
      <w:r w:rsidRPr="00276086" w:rsidDel="00F23C63">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и информация в .</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xml:space="preserve"> или .</w:t>
      </w:r>
      <w:proofErr w:type="spellStart"/>
      <w:r w:rsidRPr="00276086">
        <w:rPr>
          <w:rFonts w:ascii="Times New Roman" w:eastAsia="Calibri" w:hAnsi="Times New Roman" w:cs="Times New Roman"/>
          <w:sz w:val="24"/>
          <w:szCs w:val="24"/>
        </w:rPr>
        <w:t>xlsх</w:t>
      </w:r>
      <w:proofErr w:type="spellEnd"/>
      <w:r w:rsidRPr="00276086">
        <w:rPr>
          <w:rFonts w:ascii="Times New Roman" w:eastAsia="Calibri" w:hAnsi="Times New Roman" w:cs="Times New Roman"/>
          <w:sz w:val="24"/>
          <w:szCs w:val="24"/>
        </w:rPr>
        <w:t xml:space="preserve"> (файловете да не са заключени и да позволяват проверка на формулите и връзките между отделните листове / клетки).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24.28. Обобщена информация от всички общини в РСУО за състоянието на инфраструктурата в съответното РСУО по отношение на инсталациите за компостиране и анаеробните инсталации за третиране на зелени и/или биоразградими отпадъци, отговаряща на изискванията по раздел 12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24.29. Обобщена информация от всички общини в РСУО за състоянието на инфраструктурата в съответното РСУО по отношение на инсталациите за предварително третиране на смесено събраните битови отпадъци, отговаряща на изискванията по раздел 12 от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24.30. Анализ относно остойностяването на дейностите, включени в проектното предложение;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24.31. Бюджет на проекта - в *.</w:t>
      </w:r>
      <w:proofErr w:type="spellStart"/>
      <w:r w:rsidRPr="00276086">
        <w:rPr>
          <w:rFonts w:ascii="Times New Roman" w:eastAsia="Calibri" w:hAnsi="Times New Roman" w:cs="Times New Roman"/>
          <w:sz w:val="24"/>
          <w:szCs w:val="24"/>
        </w:rPr>
        <w:t>xls</w:t>
      </w:r>
      <w:proofErr w:type="spellEnd"/>
      <w:r w:rsidRPr="00276086">
        <w:rPr>
          <w:rFonts w:ascii="Times New Roman" w:eastAsia="Calibri" w:hAnsi="Times New Roman" w:cs="Times New Roman"/>
          <w:sz w:val="24"/>
          <w:szCs w:val="24"/>
        </w:rPr>
        <w:t>, .</w:t>
      </w:r>
      <w:proofErr w:type="spellStart"/>
      <w:r w:rsidRPr="00276086">
        <w:rPr>
          <w:rFonts w:ascii="Times New Roman" w:eastAsia="Calibri" w:hAnsi="Times New Roman" w:cs="Times New Roman"/>
          <w:sz w:val="24"/>
          <w:szCs w:val="24"/>
        </w:rPr>
        <w:t>xlsx</w:t>
      </w:r>
      <w:proofErr w:type="spellEnd"/>
      <w:r w:rsidRPr="00276086">
        <w:rPr>
          <w:rFonts w:ascii="Times New Roman" w:eastAsia="Calibri" w:hAnsi="Times New Roman" w:cs="Times New Roman"/>
          <w:sz w:val="24"/>
          <w:szCs w:val="24"/>
        </w:rPr>
        <w:t xml:space="preserve"> (водещ е бюджетът на проектното предложение в ИСУН 2020);</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24.32. Попълнена от кандидата (поотделно от кмета на водещата община и кметовете на всички общини - партньори) декларация по образец (Приложение № 3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за запознатост с определението за нередност и измама („в оригинал“);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24.33. Попълнена от кандидата (поотделно от кмета на водещата община и кметовете на всички общини- партньори) декларация по образец (Приложение № 4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за съгласие данните от статистическите изследвания, необходими за кандидатстването, оценката на проектното предложение, мониторинга, измерването и отчитането на резултатите от изпълнението и контрола по изпълнението за периода на действие на ОПОС 2014-2020 г. да бъдат предоставени от Националния статистически институт на Управляващия орган на ОПОС 2014-2020 г., както и да бъдат разпространявани/публикувани в докладите за изпълнение на програмата („в оригинал“);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24.34. Попълнен въпросник (съгласно образец - Приложение № 2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за оценка на капацитета на конкретния бенефициент. Оценка на капацитета на конкретния бенефициент (поотделно на водещата община и на общините – партньори) не се извършва, </w:t>
      </w:r>
      <w:r w:rsidRPr="00276086">
        <w:rPr>
          <w:rFonts w:ascii="Times New Roman" w:eastAsia="Times New Roman" w:hAnsi="Times New Roman" w:cs="Times New Roman"/>
          <w:sz w:val="24"/>
          <w:szCs w:val="20"/>
          <w:lang w:eastAsia="fr-FR"/>
        </w:rPr>
        <w:t xml:space="preserve">ако в рамките на 12 календарни месеца от подаването на проектно предложение вече е била правена оценка на капацитета на даден бенефициент в хода на предишни процедури по ОПОС 2014-2020 г. </w:t>
      </w:r>
      <w:r w:rsidRPr="00276086">
        <w:rPr>
          <w:rFonts w:ascii="Times New Roman" w:eastAsia="Calibri" w:hAnsi="Times New Roman" w:cs="Times New Roman"/>
          <w:sz w:val="24"/>
          <w:szCs w:val="24"/>
        </w:rPr>
        <w:t xml:space="preserve"> ;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24.35. Индикативен опис на необходимите съоръжения, оборудване и техника поотделно за всяка инсталация за компостиране и за предварително третиране (ако не е представен като част от съответния ПИП);</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24.36. Обосновка на необходимите елементи на системата за разделно събиране на зелени и/или биоразградими битови отпадъци – поотделно за всяка община към съответната инсталация за компостиране (ако не е представена като част от съответния ПИП);</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24.37. Обосновка относно характеристиките на необходимите услуги по компостиране и предварително третиране в рамките на региона за управление на отпадъците и за липса пазарно предлагане на услуга със сходни параметри и условия, съответстваща на изискванията, посочени в раздел 16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24.38. Попълнена от декларация по образец (Приложение № 13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от кандидата (поотделно от кмета на водещата община и кметовете на всички общини- партньори), че информацията, </w:t>
      </w:r>
      <w:r w:rsidRPr="00276086">
        <w:rPr>
          <w:rFonts w:ascii="Times New Roman" w:eastAsia="Calibri" w:hAnsi="Times New Roman" w:cs="Times New Roman"/>
          <w:sz w:val="24"/>
          <w:szCs w:val="24"/>
        </w:rPr>
        <w:lastRenderedPageBreak/>
        <w:t xml:space="preserve">съдържаща се в обосновката относно характеристиките на необходимите услуги по компостиране и предварително третиране в рамките на региона за управление на отпадъците е вярна и за липса пазарно предлагане на услуга със сходни параметри и условия („в оригинал“).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24.39. Резултати от проучването за нагласите на населението към разделното събиране на зелени и/или биоразградими отпадъци - поотделно за всяка инсталация за компостиране и/ли за общини, при които се предвижда разделно събиране на зелени и/или биоразградими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24.40. Попълнена от кандидатстваща община декларация по образец (Приложение № 16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че по отношение на нея не са налице обстоятелствата, характеризиращи я като предприятие в затруднено положение по смисъла на законодателството за държавни помощи (ако е приложимо), която се представя  „в оригинал“. Декларацията се представя, когато с проектното предложение се предвижда инсталация за компостиране да третира отпадъците само на една община и същата да бъде експлоатирана от общинско предприятие, създадено по реда на Закона за общинската собственост.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24.41. Попълнена декларация по образец (Приложение № 14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xml:space="preserve">“) от кандидата (поотделно от кмета на водещата община и кметовете на всички общини- партньори), че исканата безвъзмездна финансова помощ не е за финансиране на разходи, които вече са финансирани със средства от ЕСИФ или чрез други инструменти на Европейския съюз, както и с други публични средства, различни от тези на бенефициента с приложена към нея „Справка за изпълнение на проекти и дейности в сектор “Управление на отпадъците“, изпълнявани в период от 10 години преди датата на кандидатстване по процедурата“  („в оригинал“).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24.42. Попълнена декларация по образец (Приложение № 15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от кандидата (поотделно от кмета на водещата община и кметовете на всички общини- партньори), че към датата на подаване на проектното предложение проектът не е физически завършен или изцяло осъществен от кандидата, независимо дали всички свързани плащания са направени от кандидата („в оригинал“).</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24.43. Попълнена декларация по образец (Приложение № 10 от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от кандидата (поотделно от кмета на водещата община и кметовете на всички общини- партньори), че проектът генерира/не генерира приходи („в оригинал“).</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24.44. Писмо от Държавна агенция „Електронно управление“, с което председателят на агенцията утвърждава проектното предложение.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24.45. Други документи по преценка на кандидата, спомагащи за обосновката на необходимостта от изпълнение на проектното предложение, включително проучвания, анализи и други.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b/>
          <w:i/>
          <w:sz w:val="24"/>
          <w:szCs w:val="24"/>
        </w:rPr>
        <w:t>Общи указания</w:t>
      </w:r>
      <w:r w:rsidRPr="00276086">
        <w:rPr>
          <w:rFonts w:ascii="Times New Roman" w:eastAsia="Calibri" w:hAnsi="Times New Roman" w:cs="Times New Roman"/>
          <w:sz w:val="24"/>
          <w:szCs w:val="24"/>
        </w:rPr>
        <w:t>:</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Файловете на документите, които се изисква да бъдат представени в *.</w:t>
      </w:r>
      <w:proofErr w:type="spellStart"/>
      <w:r w:rsidRPr="00276086">
        <w:rPr>
          <w:rFonts w:ascii="Times New Roman" w:eastAsia="Calibri" w:hAnsi="Times New Roman" w:cs="Times New Roman"/>
          <w:b/>
          <w:i/>
          <w:sz w:val="24"/>
          <w:szCs w:val="24"/>
        </w:rPr>
        <w:t>pdf</w:t>
      </w:r>
      <w:proofErr w:type="spellEnd"/>
      <w:r w:rsidRPr="00276086">
        <w:rPr>
          <w:rFonts w:ascii="Times New Roman" w:eastAsia="Calibri" w:hAnsi="Times New Roman" w:cs="Times New Roman"/>
          <w:b/>
          <w:i/>
          <w:sz w:val="24"/>
          <w:szCs w:val="24"/>
        </w:rPr>
        <w:t xml:space="preserve">, следва да бъдат сканирани с резолюция (разделителна способност) между 200 и 300 </w:t>
      </w:r>
      <w:proofErr w:type="spellStart"/>
      <w:r w:rsidRPr="00276086">
        <w:rPr>
          <w:rFonts w:ascii="Times New Roman" w:eastAsia="Calibri" w:hAnsi="Times New Roman" w:cs="Times New Roman"/>
          <w:b/>
          <w:i/>
          <w:sz w:val="24"/>
          <w:szCs w:val="24"/>
        </w:rPr>
        <w:t>dpi</w:t>
      </w:r>
      <w:proofErr w:type="spellEnd"/>
      <w:r w:rsidRPr="00276086">
        <w:rPr>
          <w:rFonts w:ascii="Times New Roman" w:eastAsia="Calibri" w:hAnsi="Times New Roman" w:cs="Times New Roman"/>
          <w:b/>
          <w:i/>
          <w:sz w:val="24"/>
          <w:szCs w:val="24"/>
        </w:rPr>
        <w:t xml:space="preserve"> или да бъдат сканирани с OCR;</w:t>
      </w:r>
    </w:p>
    <w:p w:rsidR="00A9329A" w:rsidRPr="00276086" w:rsidRDefault="00A9329A" w:rsidP="00A9329A">
      <w:pPr>
        <w:numPr>
          <w:ilvl w:val="0"/>
          <w:numId w:val="59"/>
        </w:num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Файловете може да бъдат приложени чрез общ архивиран файл в .</w:t>
      </w:r>
      <w:proofErr w:type="spellStart"/>
      <w:r w:rsidRPr="00276086">
        <w:rPr>
          <w:rFonts w:ascii="Times New Roman" w:eastAsia="Calibri" w:hAnsi="Times New Roman" w:cs="Times New Roman"/>
          <w:b/>
          <w:i/>
          <w:sz w:val="24"/>
          <w:szCs w:val="24"/>
        </w:rPr>
        <w:t>zip</w:t>
      </w:r>
      <w:proofErr w:type="spellEnd"/>
      <w:r w:rsidRPr="00276086">
        <w:rPr>
          <w:rFonts w:ascii="Times New Roman" w:eastAsia="Calibri" w:hAnsi="Times New Roman" w:cs="Times New Roman"/>
          <w:b/>
          <w:i/>
          <w:sz w:val="24"/>
          <w:szCs w:val="24"/>
        </w:rPr>
        <w:t xml:space="preserve"> или .</w:t>
      </w:r>
      <w:proofErr w:type="spellStart"/>
      <w:r w:rsidRPr="00276086">
        <w:rPr>
          <w:rFonts w:ascii="Times New Roman" w:eastAsia="Calibri" w:hAnsi="Times New Roman" w:cs="Times New Roman"/>
          <w:b/>
          <w:i/>
          <w:sz w:val="24"/>
          <w:szCs w:val="24"/>
        </w:rPr>
        <w:t>rar</w:t>
      </w:r>
      <w:proofErr w:type="spellEnd"/>
      <w:r w:rsidRPr="00276086">
        <w:rPr>
          <w:rFonts w:ascii="Times New Roman" w:eastAsia="Calibri" w:hAnsi="Times New Roman" w:cs="Times New Roman"/>
          <w:b/>
          <w:i/>
          <w:sz w:val="24"/>
          <w:szCs w:val="24"/>
        </w:rPr>
        <w:t xml:space="preserve">, което не отменя задължението всеки отделен файл да бъде във формата, ако </w:t>
      </w:r>
      <w:r w:rsidRPr="00276086">
        <w:rPr>
          <w:rFonts w:ascii="Times New Roman" w:eastAsia="Calibri" w:hAnsi="Times New Roman" w:cs="Times New Roman"/>
          <w:b/>
          <w:i/>
          <w:sz w:val="24"/>
          <w:szCs w:val="24"/>
        </w:rPr>
        <w:lastRenderedPageBreak/>
        <w:t>такава е указана в съответната точка от раздел 24, както и по отношение на подписването, ако има такива изисквания;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i/>
          <w:sz w:val="24"/>
          <w:szCs w:val="24"/>
        </w:rPr>
      </w:pPr>
      <w:r w:rsidRPr="00276086">
        <w:rPr>
          <w:rFonts w:ascii="Times New Roman" w:eastAsia="Calibri" w:hAnsi="Times New Roman" w:cs="Times New Roman"/>
          <w:b/>
          <w:i/>
          <w:sz w:val="24"/>
          <w:szCs w:val="24"/>
        </w:rPr>
        <w:t>Прикачването на документите в ИСУН 2020 следва да е съгласно Указания за попълване в ИСУН 2020 на информация за проектни предложения по ОПОС 2014-2020 г. (Приложение № 6 към насоките за кандидатстване, част „условия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Документите, за които по-горе е отбелязано, че се изискват „</w:t>
      </w:r>
      <w:r w:rsidRPr="00276086">
        <w:rPr>
          <w:rFonts w:ascii="Times New Roman" w:eastAsia="Calibri" w:hAnsi="Times New Roman" w:cs="Times New Roman"/>
          <w:b/>
          <w:sz w:val="24"/>
          <w:szCs w:val="24"/>
        </w:rPr>
        <w:t>в оригинал</w:t>
      </w:r>
      <w:r w:rsidRPr="00276086">
        <w:rPr>
          <w:rFonts w:ascii="Times New Roman" w:eastAsia="Calibri" w:hAnsi="Times New Roman" w:cs="Times New Roman"/>
          <w:sz w:val="24"/>
          <w:szCs w:val="24"/>
        </w:rPr>
        <w:t xml:space="preserve">“, трябва да бъдат подписани с електронен подпис от лицето, имащо правата да го подпише. </w:t>
      </w:r>
      <w:proofErr w:type="spellStart"/>
      <w:r w:rsidRPr="00276086">
        <w:rPr>
          <w:rFonts w:ascii="Times New Roman" w:eastAsia="Calibri" w:hAnsi="Times New Roman" w:cs="Times New Roman"/>
          <w:b/>
          <w:i/>
          <w:sz w:val="24"/>
          <w:szCs w:val="24"/>
        </w:rPr>
        <w:t>Оправомощеното</w:t>
      </w:r>
      <w:proofErr w:type="spellEnd"/>
      <w:r w:rsidRPr="00276086">
        <w:rPr>
          <w:rFonts w:ascii="Times New Roman" w:eastAsia="Calibri" w:hAnsi="Times New Roman" w:cs="Times New Roman"/>
          <w:b/>
          <w:i/>
          <w:sz w:val="24"/>
          <w:szCs w:val="24"/>
        </w:rPr>
        <w:t xml:space="preserve"> лице за подаване на проектното предложение няма право да </w:t>
      </w:r>
      <w:proofErr w:type="spellStart"/>
      <w:r w:rsidRPr="00276086">
        <w:rPr>
          <w:rFonts w:ascii="Times New Roman" w:eastAsia="Calibri" w:hAnsi="Times New Roman" w:cs="Times New Roman"/>
          <w:b/>
          <w:i/>
          <w:sz w:val="24"/>
          <w:szCs w:val="24"/>
        </w:rPr>
        <w:t>оправомощава</w:t>
      </w:r>
      <w:proofErr w:type="spellEnd"/>
      <w:r w:rsidRPr="00276086">
        <w:rPr>
          <w:rFonts w:ascii="Times New Roman" w:eastAsia="Calibri" w:hAnsi="Times New Roman" w:cs="Times New Roman"/>
          <w:b/>
          <w:i/>
          <w:sz w:val="24"/>
          <w:szCs w:val="24"/>
        </w:rPr>
        <w:t xml:space="preserve"> други лица, както и да подписва изисканите с насоките декларации, тъй като с тях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Подписването на документите трябва да е с отделена сигнатура (</w:t>
      </w:r>
      <w:proofErr w:type="spellStart"/>
      <w:r w:rsidRPr="00276086">
        <w:rPr>
          <w:rFonts w:ascii="Times New Roman" w:eastAsia="Calibri" w:hAnsi="Times New Roman" w:cs="Times New Roman"/>
          <w:sz w:val="24"/>
          <w:szCs w:val="24"/>
        </w:rPr>
        <w:t>detached</w:t>
      </w:r>
      <w:proofErr w:type="spellEnd"/>
      <w:r w:rsidRPr="00276086">
        <w:rPr>
          <w:rFonts w:ascii="Times New Roman" w:eastAsia="Calibri" w:hAnsi="Times New Roman" w:cs="Times New Roman"/>
          <w:sz w:val="24"/>
          <w:szCs w:val="24"/>
        </w:rPr>
        <w:t xml:space="preserve"> </w:t>
      </w:r>
      <w:proofErr w:type="spellStart"/>
      <w:r w:rsidRPr="00276086">
        <w:rPr>
          <w:rFonts w:ascii="Times New Roman" w:eastAsia="Calibri" w:hAnsi="Times New Roman" w:cs="Times New Roman"/>
          <w:sz w:val="24"/>
          <w:szCs w:val="24"/>
        </w:rPr>
        <w:t>signature</w:t>
      </w:r>
      <w:proofErr w:type="spellEnd"/>
      <w:r w:rsidRPr="00276086">
        <w:rPr>
          <w:rFonts w:ascii="Times New Roman" w:eastAsia="Calibri" w:hAnsi="Times New Roman" w:cs="Times New Roman"/>
          <w:sz w:val="24"/>
          <w:szCs w:val="24"/>
        </w:rPr>
        <w:t xml:space="preserve">) в </w:t>
      </w:r>
      <w:r w:rsidRPr="00276086">
        <w:rPr>
          <w:rFonts w:ascii="Times New Roman" w:eastAsia="Calibri" w:hAnsi="Times New Roman" w:cs="Times New Roman"/>
          <w:sz w:val="24"/>
          <w:szCs w:val="24"/>
          <w:lang w:val="en-US"/>
        </w:rPr>
        <w:t xml:space="preserve">p7s </w:t>
      </w:r>
      <w:r w:rsidRPr="00276086">
        <w:rPr>
          <w:rFonts w:ascii="Times New Roman" w:eastAsia="Calibri" w:hAnsi="Times New Roman" w:cs="Times New Roman"/>
          <w:sz w:val="24"/>
          <w:szCs w:val="24"/>
        </w:rPr>
        <w:t>формат. Прикачването на документите в ИСУН 2020 следва да е съгласно Указания за попълване в ИСУН 2020 на информация за проектни предложения по ОПОС 2014-2020 г. (Приложение № 6 към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Подписването, когато такова се изисква, може да стане по два начина: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 xml:space="preserve">чрез общ архивиран файл на всички приложени документи, подписан от съответния кандидат или от оправомощеното длъжностно лице с електронен подпис. Архивираният файл, вкл. подписът на кандидата към него, се публикуват в ИСУН 2020 в т. 12. „Прикачени електронно подписани документи“ от формуляра за кандидатстване – полета „Файл“ и „Подпис“, съгласно Указанията за попълване в ИСУН 2020 на информация за проектни предложения по ОПОС 2014-2020 г. или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 xml:space="preserve">всеки приложен файл се подписва с електронен подпис, като всички файлове се публикуват в ИСУН 2020 в т. 12. „Прикачени електронно подписани документи“ от формуляра за кандидатстване – полета „Файл“ и „Подпис“ съгл. Указанията за попълване в ИСУН 2020 на информация за проектни предложения по ОПОС 2014-2020 г.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Приложените документи трябва да се номерират и да са  с наименование на латиница, от което е видно какво е съдържанието им, напр. „1. </w:t>
      </w:r>
      <w:proofErr w:type="spellStart"/>
      <w:r w:rsidRPr="00276086">
        <w:rPr>
          <w:rFonts w:ascii="Times New Roman" w:eastAsia="Calibri" w:hAnsi="Times New Roman" w:cs="Times New Roman"/>
          <w:sz w:val="24"/>
          <w:szCs w:val="24"/>
        </w:rPr>
        <w:t>Deklaratsia</w:t>
      </w:r>
      <w:proofErr w:type="spellEnd"/>
      <w:r w:rsidRPr="00276086">
        <w:rPr>
          <w:rFonts w:ascii="Times New Roman" w:eastAsia="Calibri" w:hAnsi="Times New Roman" w:cs="Times New Roman"/>
          <w:sz w:val="24"/>
          <w:szCs w:val="24"/>
        </w:rPr>
        <w:t xml:space="preserve"> NSI”, с цел улесняване на прегледа на документите при извършване на оценката на проектните предложения.</w:t>
      </w:r>
    </w:p>
    <w:p w:rsidR="00A9329A" w:rsidRPr="00276086" w:rsidRDefault="00A9329A" w:rsidP="00A9329A">
      <w:pPr>
        <w:spacing w:after="0" w:line="240" w:lineRule="auto"/>
        <w:contextualSpacing/>
        <w:jc w:val="both"/>
        <w:rPr>
          <w:rFonts w:ascii="Times New Roman" w:eastAsia="Calibri" w:hAnsi="Times New Roman" w:cs="Times New Roman"/>
          <w:b/>
          <w:sz w:val="20"/>
          <w:szCs w:val="20"/>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25. Краен срок за подаване на проектните предложения</w:t>
      </w:r>
      <w:r w:rsidRPr="00276086">
        <w:rPr>
          <w:rFonts w:ascii="Times New Roman" w:eastAsia="Calibri" w:hAnsi="Times New Roman" w:cs="Times New Roman"/>
          <w:b/>
          <w:sz w:val="24"/>
          <w:szCs w:val="24"/>
          <w:vertAlign w:val="superscript"/>
        </w:rPr>
        <w:footnoteReference w:id="10"/>
      </w:r>
      <w:r w:rsidRPr="00276086">
        <w:rPr>
          <w:rFonts w:ascii="Times New Roman" w:eastAsia="Calibri" w:hAnsi="Times New Roman" w:cs="Times New Roman"/>
          <w:b/>
          <w:sz w:val="24"/>
          <w:szCs w:val="24"/>
        </w:rPr>
        <w:t>:</w:t>
      </w:r>
      <w:r w:rsidRPr="00276086" w:rsidDel="0063166B">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Кандидатите подават проектните си предложения преди изтичането на крайния срок, който е:</w:t>
      </w:r>
    </w:p>
    <w:p w:rsidR="00A9329A" w:rsidRPr="00276086" w:rsidRDefault="006C2C9F" w:rsidP="00A9329A">
      <w:pPr>
        <w:pBdr>
          <w:top w:val="single" w:sz="4" w:space="1" w:color="auto"/>
          <w:left w:val="single" w:sz="4" w:space="4" w:color="auto"/>
          <w:bottom w:val="single" w:sz="4" w:space="1" w:color="auto"/>
          <w:right w:val="single" w:sz="4" w:space="4" w:color="auto"/>
        </w:pBdr>
        <w:spacing w:after="0" w:line="240" w:lineRule="auto"/>
        <w:contextualSpacing/>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02.01.2018 </w:t>
      </w:r>
      <w:r w:rsidR="00A9329A" w:rsidRPr="00276086">
        <w:rPr>
          <w:rFonts w:ascii="Times New Roman" w:eastAsia="Calibri" w:hAnsi="Times New Roman" w:cs="Times New Roman"/>
          <w:b/>
          <w:sz w:val="24"/>
          <w:szCs w:val="24"/>
        </w:rPr>
        <w:t>г. (</w:t>
      </w:r>
      <w:r w:rsidRPr="00276086">
        <w:rPr>
          <w:rFonts w:ascii="Times New Roman" w:eastAsia="Calibri" w:hAnsi="Times New Roman" w:cs="Times New Roman"/>
          <w:b/>
          <w:sz w:val="24"/>
          <w:szCs w:val="24"/>
        </w:rPr>
        <w:t>вторник</w:t>
      </w:r>
      <w:r w:rsidR="00A9329A" w:rsidRPr="00276086">
        <w:rPr>
          <w:rFonts w:ascii="Times New Roman" w:eastAsia="Calibri" w:hAnsi="Times New Roman" w:cs="Times New Roman"/>
          <w:b/>
          <w:sz w:val="24"/>
          <w:szCs w:val="24"/>
        </w:rPr>
        <w:t>), 18.30 часа</w:t>
      </w:r>
    </w:p>
    <w:p w:rsidR="00A9329A" w:rsidRPr="00276086" w:rsidRDefault="00A9329A" w:rsidP="00A9329A">
      <w:pPr>
        <w:spacing w:after="0" w:line="240" w:lineRule="auto"/>
        <w:contextualSpacing/>
        <w:jc w:val="both"/>
        <w:rPr>
          <w:rFonts w:ascii="Times New Roman" w:eastAsia="Calibri" w:hAnsi="Times New Roman" w:cs="Times New Roman"/>
          <w:b/>
          <w:sz w:val="20"/>
          <w:szCs w:val="20"/>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26. Адрес за подаване на проектните предложения/концепциите за проектни предложения</w:t>
      </w:r>
      <w:r w:rsidRPr="00276086">
        <w:rPr>
          <w:rFonts w:ascii="Times New Roman" w:eastAsia="Calibri" w:hAnsi="Times New Roman" w:cs="Times New Roman"/>
          <w:vertAlign w:val="superscript"/>
        </w:rPr>
        <w:t xml:space="preserve"> </w:t>
      </w:r>
      <w:r w:rsidRPr="00276086">
        <w:rPr>
          <w:rFonts w:ascii="Times New Roman" w:eastAsia="Calibri" w:hAnsi="Times New Roman" w:cs="Times New Roman"/>
          <w:b/>
          <w:sz w:val="24"/>
          <w:szCs w:val="24"/>
          <w:vertAlign w:val="superscript"/>
        </w:rPr>
        <w:footnoteReference w:id="11"/>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Неприложимо</w:t>
      </w:r>
    </w:p>
    <w:p w:rsidR="00A9329A" w:rsidRPr="00276086" w:rsidRDefault="00A9329A" w:rsidP="00A9329A">
      <w:pPr>
        <w:spacing w:after="0" w:line="240" w:lineRule="auto"/>
        <w:contextualSpacing/>
        <w:jc w:val="both"/>
        <w:rPr>
          <w:rFonts w:ascii="Times New Roman" w:eastAsia="Calibri" w:hAnsi="Times New Roman" w:cs="Times New Roman"/>
          <w:b/>
          <w:sz w:val="20"/>
          <w:szCs w:val="20"/>
        </w:rPr>
      </w:pPr>
      <w:r w:rsidRPr="00276086">
        <w:rPr>
          <w:rFonts w:ascii="Times New Roman" w:eastAsia="Calibri" w:hAnsi="Times New Roman" w:cs="Times New Roman"/>
          <w:b/>
          <w:sz w:val="24"/>
          <w:szCs w:val="24"/>
        </w:rPr>
        <w:t xml:space="preserve">   </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27. Допълнителна информация</w:t>
      </w:r>
      <w:r w:rsidRPr="00276086">
        <w:rPr>
          <w:rFonts w:ascii="Times New Roman" w:eastAsia="Calibri" w:hAnsi="Times New Roman" w:cs="Times New Roman"/>
          <w:b/>
          <w:sz w:val="24"/>
          <w:szCs w:val="24"/>
          <w:vertAlign w:val="superscript"/>
        </w:rPr>
        <w:footnoteReference w:id="12"/>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27.1. Искане за разяснения по настоящата процедура</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Кандидатите по процедурата (поотделно водещата община и всички общини - партньори), могат да искат разяснения по насоките за кандидатстване, част „</w:t>
      </w:r>
      <w:r w:rsidRPr="00276086">
        <w:rPr>
          <w:rFonts w:ascii="Times New Roman" w:eastAsia="Calibri" w:hAnsi="Times New Roman" w:cs="Times New Roman"/>
          <w:i/>
          <w:sz w:val="24"/>
          <w:szCs w:val="24"/>
        </w:rPr>
        <w:t>условия за кандидатстване</w:t>
      </w:r>
      <w:r w:rsidRPr="00276086">
        <w:rPr>
          <w:rFonts w:ascii="Times New Roman" w:eastAsia="Calibri" w:hAnsi="Times New Roman" w:cs="Times New Roman"/>
          <w:sz w:val="24"/>
          <w:szCs w:val="24"/>
        </w:rPr>
        <w:t>“, в срок до три седмици преди крайния срок за подаване на проектното предложение, като изпращат въпроси по електронна поща на адрес (</w:t>
      </w:r>
      <w:hyperlink r:id="rId20" w:history="1">
        <w:r w:rsidRPr="00276086">
          <w:rPr>
            <w:rFonts w:ascii="Times New Roman" w:eastAsia="Calibri" w:hAnsi="Times New Roman" w:cs="Times New Roman"/>
            <w:sz w:val="24"/>
            <w:szCs w:val="24"/>
            <w:u w:val="single"/>
          </w:rPr>
          <w:t>programming@mоew.government.bg</w:t>
        </w:r>
      </w:hyperlink>
      <w:r w:rsidRPr="00276086">
        <w:rPr>
          <w:rFonts w:ascii="Times New Roman" w:eastAsia="Calibri" w:hAnsi="Times New Roman" w:cs="Times New Roman"/>
          <w:sz w:val="24"/>
          <w:szCs w:val="24"/>
        </w:rPr>
        <w:t>). Кандидатите (поотделно водещата община и всички общини- партньори), следва задължително да укажат номера на процедурата, за която се отнася искането на разяснения.</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Разясненията от УО се дават по отношение на условията за кандидатстване, не съдържат становище относно качеството на проектното предложение и са задължителни за кандидатите. Писмени отговори ще бъдат публикувани в 10-дневен срок от получаване на искането, но не по-късно от две седмици преди крайния срок за подаване на проектните предложения. Отговорите ще бъдат публикувани в системата ИСУН 2020, модул „Въпроси и отговори“ и на интернет страницата на ОПОС като за това ще бъде информиран бенефициентът.</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27.2. Попълване на информация в т.11 „Допълнителна информация необходима за оценка на проектното предложение“ от формуляра за кандидатстване в ИСУН 2020</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Всеки кандидат (като кандидатстваща община/ чрез водещата община) трябва да попълни всички полета в т. 11 „Допълнителна информация необходима за оценка на проектното предложение“ във формуляра за кандидатстване в ИСУН 2020, както следва:</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w:t>
      </w:r>
      <w:r w:rsidRPr="00276086">
        <w:rPr>
          <w:rFonts w:ascii="Times New Roman" w:eastAsia="Calibri" w:hAnsi="Times New Roman" w:cs="Times New Roman"/>
          <w:sz w:val="24"/>
          <w:szCs w:val="24"/>
        </w:rPr>
        <w:tab/>
        <w:t>В поле „</w:t>
      </w:r>
      <w:r w:rsidRPr="00276086">
        <w:rPr>
          <w:rFonts w:ascii="Times New Roman" w:eastAsia="Calibri" w:hAnsi="Times New Roman" w:cs="Times New Roman"/>
          <w:i/>
          <w:sz w:val="24"/>
          <w:szCs w:val="24"/>
        </w:rPr>
        <w:t>Размер на авансово плащане</w:t>
      </w:r>
      <w:r w:rsidRPr="00276086">
        <w:rPr>
          <w:rFonts w:ascii="Times New Roman" w:eastAsia="Calibri" w:hAnsi="Times New Roman" w:cs="Times New Roman"/>
          <w:sz w:val="24"/>
          <w:szCs w:val="24"/>
        </w:rPr>
        <w:t>“ в т. 11 „Допълнителна информация необходима за оценка на проектното предложение“ от формуляра за кандидатстване, всеки кандидат (чрез водещата община), посочва размера (в проценти) на авансовото плащане, което желае да получи;</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ab/>
        <w:t>В поле „</w:t>
      </w:r>
      <w:r w:rsidRPr="00276086">
        <w:rPr>
          <w:rFonts w:ascii="Times New Roman" w:eastAsia="Calibri" w:hAnsi="Times New Roman" w:cs="Times New Roman"/>
          <w:i/>
          <w:sz w:val="24"/>
          <w:szCs w:val="24"/>
        </w:rPr>
        <w:t>Трудности и рискове</w:t>
      </w:r>
      <w:r w:rsidRPr="00276086">
        <w:rPr>
          <w:rFonts w:ascii="Times New Roman" w:eastAsia="Calibri" w:hAnsi="Times New Roman" w:cs="Times New Roman"/>
          <w:sz w:val="24"/>
          <w:szCs w:val="24"/>
        </w:rPr>
        <w:t xml:space="preserve">“ всеки кандидат (чрез водещата община), следва да разпише всички видове трудности и рискове, които могат да окажат значимо въздействие върху изпълнението на проекта като определи вероятността за тяхното случване по скала „малко вероятно-вероятно-много вероятно“ и укаже върху кои дейности от проекта биха оказали влияние. Той следва да посочи и действия за предотвратяване или ограничаване на негативните последствия; </w:t>
      </w:r>
    </w:p>
    <w:p w:rsidR="00A9329A" w:rsidRPr="00276086" w:rsidRDefault="00A9329A" w:rsidP="00A9329A">
      <w:pPr>
        <w:pBdr>
          <w:top w:val="single" w:sz="4" w:space="1" w:color="auto"/>
          <w:left w:val="single" w:sz="4" w:space="4" w:color="auto"/>
          <w:bottom w:val="single" w:sz="4" w:space="2"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ab/>
        <w:t>В поле „</w:t>
      </w:r>
      <w:r w:rsidRPr="00276086">
        <w:rPr>
          <w:rFonts w:ascii="Times New Roman" w:eastAsia="Calibri" w:hAnsi="Times New Roman" w:cs="Times New Roman"/>
          <w:i/>
          <w:sz w:val="24"/>
          <w:szCs w:val="24"/>
        </w:rPr>
        <w:t>Хоризонтални принципи</w:t>
      </w:r>
      <w:r w:rsidRPr="00276086">
        <w:rPr>
          <w:rFonts w:ascii="Times New Roman" w:eastAsia="Calibri" w:hAnsi="Times New Roman" w:cs="Times New Roman"/>
          <w:sz w:val="24"/>
          <w:szCs w:val="24"/>
        </w:rPr>
        <w:t>“ всеки кандидат (чрез  водещата община), следва да разпише как ще се спазят хоризонталните принципи, посочени в насоките за кандидатстване. Той може да разпише и допълнителни хоризонтални принципи, които счита за приложими при изпълнението на проекта.</w:t>
      </w:r>
      <w:r w:rsidRPr="00276086">
        <w:rPr>
          <w:rFonts w:ascii="Times New Roman" w:eastAsia="Calibri" w:hAnsi="Times New Roman" w:cs="Times New Roman"/>
          <w:sz w:val="24"/>
          <w:szCs w:val="24"/>
        </w:rPr>
        <w:tab/>
        <w:t xml:space="preserve"> </w:t>
      </w:r>
    </w:p>
    <w:p w:rsidR="00A9329A" w:rsidRPr="00276086" w:rsidRDefault="00A9329A" w:rsidP="00A9329A">
      <w:pPr>
        <w:spacing w:after="0" w:line="240" w:lineRule="auto"/>
        <w:contextualSpacing/>
        <w:jc w:val="both"/>
        <w:rPr>
          <w:rFonts w:ascii="Times New Roman" w:eastAsia="Calibri" w:hAnsi="Times New Roman" w:cs="Times New Roman"/>
          <w:b/>
          <w:sz w:val="20"/>
          <w:szCs w:val="20"/>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28. Приложения към Условията за кандидатстване: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Всички приложени документи трябва да отговарят на изискванията и условията в насоките за кандидатстване, част „</w:t>
      </w:r>
      <w:r w:rsidRPr="00276086">
        <w:rPr>
          <w:rFonts w:ascii="Times New Roman" w:eastAsia="Calibri" w:hAnsi="Times New Roman" w:cs="Times New Roman"/>
          <w:b/>
          <w:i/>
          <w:sz w:val="24"/>
          <w:szCs w:val="24"/>
        </w:rPr>
        <w:t>условия за кандидатстване</w:t>
      </w:r>
      <w:r w:rsidRPr="00276086">
        <w:rPr>
          <w:rFonts w:ascii="Times New Roman" w:eastAsia="Calibri" w:hAnsi="Times New Roman" w:cs="Times New Roman"/>
          <w:b/>
          <w:sz w:val="24"/>
          <w:szCs w:val="24"/>
        </w:rPr>
        <w:t>.</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Формуляр за кандидатстване - Образецът на формуляр за кандидатстване е този, който генерира системата ИСУН 2020, а указанията за попълването му са описани в предходните точки на насоките, в частта „условия за кандидатстване“;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 Образец на бюджет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Приложение № 2: Образец на въпросник за оценка на капацитета на бенефициента;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Приложение № 3: Образец на декларация за запознатост с определението за нередност и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измама;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4: Образец на декларация на кандидата за съгласие данните от статистическите изследвания, необходими за кандидатстването, оценката на проектното предложение, мониторинга, измерването и отчитането на резултатите от изпълнението и контрола по изпълнението за периода на действие на ОПОС 2014-2020 г. да бъдат предоставени от Националния статистически институт на Управляващия орган на ОПОС 2014-2020 г., както и да бъдат разпространявани/публикувани в докладите за изпълнение на програмата;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Приложение № 5: Указания за допустимост на разходите и попълване на бюджета на проекта;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6: Указания за попълване в ИСУН 2020 на информация за проектни предложения по оперативна програма “Околна среда 2014 – 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7: Указания за условията и реда за подаване на проектни предложения и тяхната оценка по електронен път чрез Информационната система за управление и наблюдение  на средствата от ЕС в програмния период 2014-2020 г. „ИСУН 2020“;</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8: Насоки за информация и комуникация на проекти, финансирани по оперативна програма “Околна среда 2014 – 2020 г.”;</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9: Правила за оценяване на проектното предложение по процедура „</w:t>
      </w:r>
      <w:r w:rsidR="001876CD" w:rsidRPr="001876CD">
        <w:rPr>
          <w:rFonts w:ascii="Times New Roman" w:eastAsia="Calibri" w:hAnsi="Times New Roman" w:cs="Times New Roman"/>
          <w:i/>
          <w:sz w:val="24"/>
          <w:szCs w:val="24"/>
        </w:rPr>
        <w:t>Втора к</w:t>
      </w:r>
      <w:r w:rsidRPr="00276086">
        <w:rPr>
          <w:rFonts w:ascii="Times New Roman" w:eastAsia="Calibri" w:hAnsi="Times New Roman" w:cs="Times New Roman"/>
          <w:i/>
          <w:sz w:val="24"/>
          <w:szCs w:val="24"/>
        </w:rPr>
        <w:t xml:space="preserve">омбинирана процедура за проектиране и изграждане на </w:t>
      </w:r>
      <w:proofErr w:type="spellStart"/>
      <w:r w:rsidRPr="00276086">
        <w:rPr>
          <w:rFonts w:ascii="Times New Roman" w:eastAsia="Calibri" w:hAnsi="Times New Roman" w:cs="Times New Roman"/>
          <w:i/>
          <w:sz w:val="24"/>
          <w:szCs w:val="24"/>
        </w:rPr>
        <w:t>компостиращи</w:t>
      </w:r>
      <w:proofErr w:type="spellEnd"/>
      <w:r w:rsidRPr="00276086">
        <w:rPr>
          <w:rFonts w:ascii="Times New Roman" w:eastAsia="Calibri" w:hAnsi="Times New Roman" w:cs="Times New Roman"/>
          <w:i/>
          <w:sz w:val="24"/>
          <w:szCs w:val="24"/>
        </w:rPr>
        <w:t xml:space="preserve"> инсталации и на инсталации за предварително третиране на битови отпадъци</w:t>
      </w:r>
      <w:r w:rsidRPr="00276086">
        <w:rPr>
          <w:rFonts w:ascii="Times New Roman" w:eastAsia="Calibri" w:hAnsi="Times New Roman" w:cs="Times New Roman"/>
          <w:sz w:val="24"/>
          <w:szCs w:val="24"/>
        </w:rPr>
        <w:t xml:space="preserve">“; </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lang w:val="ru-RU"/>
        </w:rPr>
      </w:pPr>
      <w:r w:rsidRPr="00276086">
        <w:rPr>
          <w:rFonts w:ascii="Times New Roman" w:eastAsia="Calibri" w:hAnsi="Times New Roman" w:cs="Times New Roman"/>
          <w:sz w:val="24"/>
          <w:szCs w:val="24"/>
          <w:lang w:val="ru-RU"/>
        </w:rPr>
        <w:t xml:space="preserve">- Приложение № 10: Образец на декларация,  че </w:t>
      </w:r>
      <w:proofErr w:type="spellStart"/>
      <w:r w:rsidRPr="00276086">
        <w:rPr>
          <w:rFonts w:ascii="Times New Roman" w:eastAsia="Calibri" w:hAnsi="Times New Roman" w:cs="Times New Roman"/>
          <w:sz w:val="24"/>
          <w:szCs w:val="24"/>
          <w:lang w:val="ru-RU"/>
        </w:rPr>
        <w:t>проектът</w:t>
      </w:r>
      <w:proofErr w:type="spellEnd"/>
      <w:r w:rsidRPr="00276086">
        <w:rPr>
          <w:rFonts w:ascii="Times New Roman" w:eastAsia="Calibri" w:hAnsi="Times New Roman" w:cs="Times New Roman"/>
          <w:sz w:val="24"/>
          <w:szCs w:val="24"/>
          <w:lang w:val="ru-RU"/>
        </w:rPr>
        <w:t xml:space="preserve"> </w:t>
      </w:r>
      <w:proofErr w:type="spellStart"/>
      <w:r w:rsidRPr="00276086">
        <w:rPr>
          <w:rFonts w:ascii="Times New Roman" w:eastAsia="Calibri" w:hAnsi="Times New Roman" w:cs="Times New Roman"/>
          <w:sz w:val="24"/>
          <w:szCs w:val="24"/>
          <w:lang w:val="ru-RU"/>
        </w:rPr>
        <w:t>генерира</w:t>
      </w:r>
      <w:proofErr w:type="spellEnd"/>
      <w:r w:rsidRPr="00276086">
        <w:rPr>
          <w:rFonts w:ascii="Times New Roman" w:eastAsia="Calibri" w:hAnsi="Times New Roman" w:cs="Times New Roman"/>
          <w:sz w:val="24"/>
          <w:szCs w:val="24"/>
          <w:lang w:val="ru-RU"/>
        </w:rPr>
        <w:t xml:space="preserve">/не </w:t>
      </w:r>
      <w:proofErr w:type="spellStart"/>
      <w:r w:rsidRPr="00276086">
        <w:rPr>
          <w:rFonts w:ascii="Times New Roman" w:eastAsia="Calibri" w:hAnsi="Times New Roman" w:cs="Times New Roman"/>
          <w:sz w:val="24"/>
          <w:szCs w:val="24"/>
          <w:lang w:val="ru-RU"/>
        </w:rPr>
        <w:t>генерира</w:t>
      </w:r>
      <w:proofErr w:type="spellEnd"/>
      <w:r w:rsidRPr="00276086">
        <w:rPr>
          <w:rFonts w:ascii="Times New Roman" w:eastAsia="Calibri" w:hAnsi="Times New Roman" w:cs="Times New Roman"/>
          <w:sz w:val="24"/>
          <w:szCs w:val="24"/>
          <w:lang w:val="ru-RU"/>
        </w:rPr>
        <w:t xml:space="preserve"> приходи.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Приложение № 11: </w:t>
      </w:r>
      <w:r w:rsidRPr="00276086">
        <w:rPr>
          <w:rFonts w:ascii="Times New Roman" w:eastAsia="Calibri" w:hAnsi="Times New Roman" w:cs="Times New Roman"/>
          <w:i/>
          <w:sz w:val="24"/>
          <w:szCs w:val="24"/>
        </w:rPr>
        <w:t>Указанията на УО на ОПОС 2014-2020 г. за изготвяне на анализ за ефективност на централизиран или децентрализиран подход за изграждане на инфраструктура за управление на отпадъците</w:t>
      </w:r>
      <w:r w:rsidRPr="00276086">
        <w:rPr>
          <w:rFonts w:ascii="Times New Roman" w:eastAsia="Calibri" w:hAnsi="Times New Roman" w:cs="Times New Roman"/>
          <w:sz w:val="24"/>
          <w:szCs w:val="24"/>
        </w:rPr>
        <w:t xml:space="preserve"> и две приложения към тях;</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12: Образец на подробен масов баланс на отпадъците, генерирани на територията на община.</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13: Образец на декларация, че информацията, съдържаща се в обосновката относно характеристиките на необходимите услуги по компостиране и предварително третиране в рамките на региона за управление на отпадъците е вярна и за липса пазарно предлагане на услуга със сходни параметри и условия.</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w:t>
      </w:r>
      <w:r w:rsidRPr="00276086">
        <w:rPr>
          <w:rFonts w:ascii="Times New Roman" w:eastAsia="Calibri" w:hAnsi="Times New Roman" w:cs="Times New Roman"/>
          <w:sz w:val="24"/>
          <w:szCs w:val="24"/>
          <w:lang w:val="ru-RU"/>
        </w:rPr>
        <w:t>4</w:t>
      </w:r>
      <w:r w:rsidRPr="00276086">
        <w:rPr>
          <w:rFonts w:ascii="Times New Roman" w:eastAsia="Calibri" w:hAnsi="Times New Roman" w:cs="Times New Roman"/>
          <w:sz w:val="24"/>
          <w:szCs w:val="24"/>
        </w:rPr>
        <w:t>: Образец на декларация за липса на двойно финансиране.</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w:t>
      </w:r>
      <w:r w:rsidRPr="00276086">
        <w:rPr>
          <w:rFonts w:ascii="Times New Roman" w:eastAsia="Calibri" w:hAnsi="Times New Roman" w:cs="Times New Roman"/>
          <w:sz w:val="24"/>
          <w:szCs w:val="24"/>
          <w:lang w:val="ru-RU"/>
        </w:rPr>
        <w:t>5</w:t>
      </w:r>
      <w:r w:rsidRPr="00276086">
        <w:rPr>
          <w:rFonts w:ascii="Times New Roman" w:eastAsia="Calibri" w:hAnsi="Times New Roman" w:cs="Times New Roman"/>
          <w:sz w:val="24"/>
          <w:szCs w:val="24"/>
        </w:rPr>
        <w:t>: Образец</w:t>
      </w:r>
      <w:bookmarkStart w:id="1" w:name="_GoBack"/>
      <w:bookmarkEnd w:id="1"/>
      <w:r w:rsidRPr="00276086">
        <w:rPr>
          <w:rFonts w:ascii="Times New Roman" w:eastAsia="Calibri" w:hAnsi="Times New Roman" w:cs="Times New Roman"/>
          <w:sz w:val="24"/>
          <w:szCs w:val="24"/>
        </w:rPr>
        <w:t xml:space="preserve"> на декларация, че проектът не е физически завършен или изцяло осъществен.</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w:t>
      </w:r>
      <w:r w:rsidRPr="00276086">
        <w:rPr>
          <w:rFonts w:ascii="Times New Roman" w:eastAsia="Calibri" w:hAnsi="Times New Roman" w:cs="Times New Roman"/>
          <w:sz w:val="24"/>
          <w:szCs w:val="24"/>
          <w:lang w:val="ru-RU"/>
        </w:rPr>
        <w:t>6</w:t>
      </w:r>
      <w:r w:rsidRPr="00276086">
        <w:rPr>
          <w:rFonts w:ascii="Times New Roman" w:eastAsia="Calibri" w:hAnsi="Times New Roman" w:cs="Times New Roman"/>
          <w:sz w:val="24"/>
          <w:szCs w:val="24"/>
        </w:rPr>
        <w:t>: Образец на декларация за липса на обстоятелства за предприятие в затруднено положение по смисъла на законодателството за държавни помощи.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Приложение № 17: Изисквания за минимално съдържание и обхват на предварителни (</w:t>
      </w:r>
      <w:proofErr w:type="spellStart"/>
      <w:r w:rsidRPr="00276086">
        <w:rPr>
          <w:rFonts w:ascii="Times New Roman" w:eastAsia="Calibri" w:hAnsi="Times New Roman" w:cs="Times New Roman"/>
          <w:sz w:val="24"/>
          <w:szCs w:val="24"/>
        </w:rPr>
        <w:t>прединвестиционни</w:t>
      </w:r>
      <w:proofErr w:type="spellEnd"/>
      <w:r w:rsidRPr="00276086">
        <w:rPr>
          <w:rFonts w:ascii="Times New Roman" w:eastAsia="Calibri" w:hAnsi="Times New Roman" w:cs="Times New Roman"/>
          <w:sz w:val="24"/>
          <w:szCs w:val="24"/>
        </w:rPr>
        <w:t xml:space="preserve">) проучвания за изграждане на анаеробни инсталации, </w:t>
      </w:r>
      <w:proofErr w:type="spellStart"/>
      <w:r w:rsidRPr="00276086">
        <w:rPr>
          <w:rFonts w:ascii="Times New Roman" w:eastAsia="Calibri" w:hAnsi="Times New Roman" w:cs="Times New Roman"/>
          <w:sz w:val="24"/>
          <w:szCs w:val="24"/>
        </w:rPr>
        <w:t>инсталации</w:t>
      </w:r>
      <w:proofErr w:type="spellEnd"/>
      <w:r w:rsidRPr="00276086">
        <w:rPr>
          <w:rFonts w:ascii="Times New Roman" w:eastAsia="Calibri" w:hAnsi="Times New Roman" w:cs="Times New Roman"/>
          <w:sz w:val="24"/>
          <w:szCs w:val="24"/>
        </w:rPr>
        <w:t xml:space="preserve"> за компостиране и предварително третиране на битови отпадъци.</w:t>
      </w:r>
    </w:p>
    <w:p w:rsidR="00A9329A" w:rsidRPr="00276086" w:rsidRDefault="00A9329A" w:rsidP="00A9329A">
      <w:pPr>
        <w:pBdr>
          <w:top w:val="single" w:sz="4" w:space="1" w:color="auto"/>
          <w:left w:val="single" w:sz="4" w:space="4" w:color="auto"/>
          <w:bottom w:val="single" w:sz="4" w:space="1" w:color="auto"/>
          <w:right w:val="single" w:sz="4" w:space="4" w:color="auto"/>
        </w:pBdr>
        <w:spacing w:after="0" w:line="240" w:lineRule="auto"/>
        <w:contextualSpacing/>
        <w:jc w:val="both"/>
        <w:rPr>
          <w:rFonts w:ascii="Times New Roman" w:eastAsia="Calibri" w:hAnsi="Times New Roman" w:cs="Times New Roman"/>
          <w:sz w:val="24"/>
          <w:szCs w:val="24"/>
        </w:rPr>
      </w:pPr>
    </w:p>
    <w:p w:rsidR="00A9329A" w:rsidRPr="00276086" w:rsidRDefault="00A9329A" w:rsidP="00A9329A">
      <w:pPr>
        <w:spacing w:after="0" w:line="240" w:lineRule="auto"/>
        <w:rPr>
          <w:rFonts w:ascii="Times New Roman" w:eastAsia="Calibri" w:hAnsi="Times New Roman" w:cs="Times New Roman"/>
          <w:sz w:val="24"/>
          <w:szCs w:val="24"/>
        </w:rPr>
      </w:pPr>
    </w:p>
    <w:p w:rsidR="00A9329A" w:rsidRPr="00276086" w:rsidRDefault="00A9329A">
      <w:pPr>
        <w:rPr>
          <w:rFonts w:ascii="Times New Roman" w:eastAsia="Calibri" w:hAnsi="Times New Roman" w:cs="Times New Roman"/>
          <w:b/>
          <w:sz w:val="24"/>
          <w:szCs w:val="24"/>
        </w:rPr>
      </w:pPr>
      <w:r w:rsidRPr="00276086">
        <w:rPr>
          <w:rFonts w:ascii="Times New Roman" w:eastAsia="Calibri" w:hAnsi="Times New Roman" w:cs="Times New Roman"/>
          <w:b/>
          <w:sz w:val="24"/>
          <w:szCs w:val="24"/>
        </w:rPr>
        <w:br w:type="page"/>
      </w:r>
    </w:p>
    <w:p w:rsidR="005710EA" w:rsidRPr="00276086" w:rsidRDefault="005710EA" w:rsidP="00856212">
      <w:pPr>
        <w:spacing w:after="0" w:line="240" w:lineRule="auto"/>
        <w:jc w:val="center"/>
        <w:rPr>
          <w:rFonts w:ascii="Times New Roman" w:hAnsi="Times New Roman" w:cs="Times New Roman"/>
          <w:b/>
          <w:sz w:val="28"/>
          <w:szCs w:val="28"/>
        </w:rPr>
      </w:pPr>
    </w:p>
    <w:p w:rsidR="00F1091D" w:rsidRPr="00276086" w:rsidRDefault="00F1091D" w:rsidP="00F1091D">
      <w:pPr>
        <w:spacing w:after="0" w:line="240" w:lineRule="auto"/>
        <w:jc w:val="center"/>
        <w:rPr>
          <w:rFonts w:ascii="Times New Roman" w:hAnsi="Times New Roman" w:cs="Times New Roman"/>
          <w:b/>
          <w:sz w:val="24"/>
          <w:szCs w:val="24"/>
        </w:rPr>
      </w:pPr>
      <w:r w:rsidRPr="00276086">
        <w:rPr>
          <w:rFonts w:ascii="Times New Roman" w:hAnsi="Times New Roman" w:cs="Times New Roman"/>
          <w:b/>
          <w:sz w:val="24"/>
          <w:szCs w:val="24"/>
        </w:rPr>
        <w:t xml:space="preserve">ІІ. УСЛОВИЯ ЗА ИЗПЪЛНЕНИЕ </w:t>
      </w:r>
    </w:p>
    <w:p w:rsidR="00F1091D" w:rsidRPr="00276086" w:rsidRDefault="00F1091D" w:rsidP="00F1091D">
      <w:pPr>
        <w:spacing w:after="0" w:line="240" w:lineRule="auto"/>
        <w:jc w:val="center"/>
        <w:rPr>
          <w:rFonts w:ascii="Times New Roman" w:hAnsi="Times New Roman" w:cs="Times New Roman"/>
          <w:b/>
          <w:sz w:val="24"/>
          <w:szCs w:val="24"/>
        </w:rPr>
      </w:pPr>
      <w:r w:rsidRPr="00276086">
        <w:rPr>
          <w:rFonts w:ascii="Times New Roman" w:hAnsi="Times New Roman" w:cs="Times New Roman"/>
          <w:b/>
          <w:sz w:val="24"/>
          <w:szCs w:val="24"/>
        </w:rPr>
        <w:t xml:space="preserve">НА ОДОБРЕНИЯ ПРОЕКТ ПО ПРОЦЕДУРА </w:t>
      </w:r>
    </w:p>
    <w:p w:rsidR="00F1091D" w:rsidRPr="00276086" w:rsidRDefault="00F1091D" w:rsidP="00F1091D">
      <w:pPr>
        <w:spacing w:after="0" w:line="240" w:lineRule="auto"/>
        <w:jc w:val="center"/>
        <w:rPr>
          <w:rFonts w:ascii="Times New Roman" w:hAnsi="Times New Roman" w:cs="Times New Roman"/>
          <w:b/>
          <w:sz w:val="24"/>
          <w:szCs w:val="24"/>
        </w:rPr>
      </w:pPr>
      <w:r w:rsidRPr="00276086">
        <w:rPr>
          <w:rFonts w:ascii="Times New Roman" w:hAnsi="Times New Roman" w:cs="Times New Roman"/>
          <w:b/>
          <w:sz w:val="24"/>
          <w:szCs w:val="24"/>
        </w:rPr>
        <w:t>„</w:t>
      </w:r>
      <w:r w:rsidR="009B0130" w:rsidRPr="00276086">
        <w:rPr>
          <w:rFonts w:ascii="Times New Roman" w:hAnsi="Times New Roman" w:cs="Times New Roman"/>
          <w:b/>
          <w:sz w:val="24"/>
          <w:szCs w:val="24"/>
        </w:rPr>
        <w:t xml:space="preserve">ВТОРА </w:t>
      </w:r>
      <w:r w:rsidRPr="00276086">
        <w:rPr>
          <w:rFonts w:ascii="Times New Roman" w:hAnsi="Times New Roman" w:cs="Times New Roman"/>
          <w:b/>
          <w:sz w:val="24"/>
          <w:szCs w:val="24"/>
        </w:rPr>
        <w:t>КОМБИНИРАНА ПРОЦЕДУРА ЗА ПРОЕКТИРАНЕ И ИЗГРАЖДАНЕ НА КОМПОСТИРАЩИ ИНСТАЛАЦИИ И НА ИНСТАЛАЦИИ ЗА ПРЕДВАРИТЕЛНО ТРЕТИРАНЕ НА БИТОВИ ОТПАДЪЦИ“</w:t>
      </w:r>
    </w:p>
    <w:p w:rsidR="00F1091D" w:rsidRPr="00276086" w:rsidRDefault="00F1091D" w:rsidP="00F1091D">
      <w:pPr>
        <w:spacing w:after="0" w:line="240" w:lineRule="auto"/>
        <w:jc w:val="center"/>
        <w:rPr>
          <w:rFonts w:ascii="Times New Roman" w:hAnsi="Times New Roman" w:cs="Times New Roman"/>
          <w:b/>
          <w:sz w:val="24"/>
          <w:szCs w:val="24"/>
        </w:rPr>
      </w:pP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1.</w:t>
      </w:r>
      <w:r w:rsidRPr="00276086">
        <w:rPr>
          <w:rFonts w:ascii="Times New Roman" w:eastAsia="Calibri" w:hAnsi="Times New Roman" w:cs="Times New Roman"/>
          <w:sz w:val="24"/>
          <w:szCs w:val="24"/>
        </w:rPr>
        <w:t xml:space="preserve"> Използваните в настоящите Условия за изпълнение на одобрените проекти по оперативна програма „Околна среда 2014-2020 г.“, наричани по-долу Условия за изпълнение, съкращения, думи и изрази имат следното значение, освен ако от контекста следва друго или изрично е посочен друг смисъл:</w:t>
      </w:r>
    </w:p>
    <w:p w:rsidR="009C62F1" w:rsidRPr="00276086" w:rsidRDefault="009C62F1" w:rsidP="009C62F1">
      <w:pPr>
        <w:numPr>
          <w:ilvl w:val="0"/>
          <w:numId w:val="17"/>
        </w:numPr>
        <w:spacing w:after="60" w:line="240" w:lineRule="auto"/>
        <w:ind w:left="425" w:hanging="425"/>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Административен договор за предоставяне на безвъзмездна финансова помощ, наричан по-долу АДБФП</w:t>
      </w:r>
      <w:r w:rsidRPr="00276086">
        <w:rPr>
          <w:rFonts w:ascii="Times New Roman" w:eastAsia="Calibri" w:hAnsi="Times New Roman" w:cs="Times New Roman"/>
          <w:sz w:val="24"/>
          <w:szCs w:val="24"/>
        </w:rPr>
        <w:t xml:space="preserve"> – административен договор по смисъла на § 1, т. 1 от Допълнителните разпоредби на Закона за управление на средствата от Европейските структурни и инвестиционни фондове (</w:t>
      </w:r>
      <w:proofErr w:type="spellStart"/>
      <w:r w:rsidRPr="00276086">
        <w:rPr>
          <w:rFonts w:ascii="Times New Roman" w:eastAsia="Calibri" w:hAnsi="Times New Roman" w:cs="Times New Roman"/>
          <w:i/>
          <w:sz w:val="24"/>
          <w:szCs w:val="24"/>
        </w:rPr>
        <w:t>Обн</w:t>
      </w:r>
      <w:proofErr w:type="spellEnd"/>
      <w:r w:rsidRPr="00276086">
        <w:rPr>
          <w:rFonts w:ascii="Times New Roman" w:eastAsia="Calibri" w:hAnsi="Times New Roman" w:cs="Times New Roman"/>
          <w:i/>
          <w:sz w:val="24"/>
          <w:szCs w:val="24"/>
        </w:rPr>
        <w:t>., ДВ,. бр.101 от 22 Декември 2015г,</w:t>
      </w:r>
      <w:r w:rsidRPr="00276086">
        <w:rPr>
          <w:rFonts w:ascii="Verdana" w:eastAsia="Calibri" w:hAnsi="Verdana" w:cs="Times New Roman"/>
          <w:sz w:val="18"/>
          <w:szCs w:val="18"/>
          <w:shd w:val="clear" w:color="auto" w:fill="FFFFFF"/>
        </w:rPr>
        <w:t xml:space="preserve"> </w:t>
      </w:r>
      <w:r w:rsidRPr="00276086">
        <w:rPr>
          <w:rFonts w:ascii="Times New Roman" w:eastAsia="Calibri" w:hAnsi="Times New Roman" w:cs="Times New Roman"/>
          <w:i/>
          <w:sz w:val="24"/>
          <w:szCs w:val="24"/>
        </w:rPr>
        <w:t>изм. и доп., бр. 43 от 7.06.2016 г. .</w:t>
      </w:r>
      <w:r w:rsidRPr="00276086">
        <w:rPr>
          <w:rFonts w:ascii="Times New Roman" w:eastAsia="Calibri" w:hAnsi="Times New Roman" w:cs="Times New Roman"/>
          <w:sz w:val="24"/>
          <w:szCs w:val="24"/>
        </w:rPr>
        <w:t>), наричан по-долу ЗУСЕСИФ;</w:t>
      </w:r>
    </w:p>
    <w:p w:rsidR="009C62F1" w:rsidRPr="00276086" w:rsidRDefault="009C62F1" w:rsidP="009C62F1">
      <w:pPr>
        <w:numPr>
          <w:ilvl w:val="0"/>
          <w:numId w:val="17"/>
        </w:numPr>
        <w:spacing w:after="60" w:line="240" w:lineRule="auto"/>
        <w:ind w:left="425" w:hanging="425"/>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Асоцииран партньор</w:t>
      </w:r>
      <w:r w:rsidRPr="00276086">
        <w:rPr>
          <w:rFonts w:ascii="Times New Roman" w:eastAsia="Calibri" w:hAnsi="Times New Roman" w:cs="Times New Roman"/>
          <w:sz w:val="24"/>
          <w:szCs w:val="24"/>
        </w:rPr>
        <w:t xml:space="preserve"> – физическо лице, юридическо лице и техни обединения, които са заинтересовани от реализирането на проекта и участват в изпълнението на дейностите по него, но не разходват средства от безвъзмездната финансова помощ;</w:t>
      </w:r>
    </w:p>
    <w:p w:rsidR="009C62F1" w:rsidRPr="00276086" w:rsidRDefault="009C62F1" w:rsidP="009C62F1">
      <w:pPr>
        <w:numPr>
          <w:ilvl w:val="0"/>
          <w:numId w:val="17"/>
        </w:num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Бенефициент</w:t>
      </w:r>
      <w:r w:rsidRPr="00276086">
        <w:rPr>
          <w:rFonts w:ascii="Times New Roman" w:eastAsia="Calibri" w:hAnsi="Times New Roman" w:cs="Times New Roman"/>
          <w:sz w:val="24"/>
          <w:szCs w:val="24"/>
        </w:rPr>
        <w:t xml:space="preserve"> – субектът по чл. 2, т. 10 от </w:t>
      </w:r>
      <w:r w:rsidRPr="00276086">
        <w:rPr>
          <w:rFonts w:ascii="Times New Roman" w:eastAsia="Calibri" w:hAnsi="Times New Roman" w:cs="Times New Roman"/>
          <w:bCs/>
          <w:sz w:val="24"/>
          <w:szCs w:val="24"/>
        </w:rPr>
        <w:t xml:space="preserve">Регламент (ЕС) № 1303/2013 на Европейския парламент и на Съвета от 17 декември 2013 година за определяне на </w:t>
      </w:r>
      <w:proofErr w:type="spellStart"/>
      <w:r w:rsidRPr="00276086">
        <w:rPr>
          <w:rFonts w:ascii="Times New Roman" w:eastAsia="Calibri" w:hAnsi="Times New Roman" w:cs="Times New Roman"/>
          <w:bCs/>
          <w:sz w:val="24"/>
          <w:szCs w:val="24"/>
        </w:rPr>
        <w:t>общоприложими</w:t>
      </w:r>
      <w:proofErr w:type="spellEnd"/>
      <w:r w:rsidRPr="00276086">
        <w:rPr>
          <w:rFonts w:ascii="Times New Roman" w:eastAsia="Calibri" w:hAnsi="Times New Roman" w:cs="Times New Roman"/>
          <w:bCs/>
          <w:sz w:val="24"/>
          <w:szCs w:val="24"/>
        </w:rPr>
        <w:t xml:space="preserve">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bCs/>
          <w:sz w:val="24"/>
          <w:szCs w:val="24"/>
        </w:rPr>
        <w:t>Кохезионния</w:t>
      </w:r>
      <w:proofErr w:type="spellEnd"/>
      <w:r w:rsidRPr="00276086">
        <w:rPr>
          <w:rFonts w:ascii="Times New Roman" w:eastAsia="Calibri" w:hAnsi="Times New Roman" w:cs="Times New Roman"/>
          <w:bCs/>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bCs/>
          <w:sz w:val="24"/>
          <w:szCs w:val="24"/>
        </w:rPr>
        <w:t>Кохезионния</w:t>
      </w:r>
      <w:proofErr w:type="spellEnd"/>
      <w:r w:rsidRPr="00276086">
        <w:rPr>
          <w:rFonts w:ascii="Times New Roman" w:eastAsia="Calibri" w:hAnsi="Times New Roman" w:cs="Times New Roman"/>
          <w:bCs/>
          <w:sz w:val="24"/>
          <w:szCs w:val="24"/>
        </w:rPr>
        <w:t xml:space="preserve"> фонд и Европейския фонд за морско дело и рибарство, и за отмяна на Регламент (ЕО) № 1083/2006 на Съвета, наричан по-долу Регламент (ЕС) № 1303/2013. За целите на процедура </w:t>
      </w:r>
      <w:r w:rsidRPr="00276086">
        <w:rPr>
          <w:rFonts w:ascii="Times New Roman" w:eastAsia="Calibri" w:hAnsi="Times New Roman" w:cs="Times New Roman"/>
          <w:b/>
          <w:sz w:val="24"/>
          <w:szCs w:val="24"/>
        </w:rPr>
        <w:t xml:space="preserve">„Комбинирана процедура за проектиране и изграждане на </w:t>
      </w:r>
      <w:proofErr w:type="spellStart"/>
      <w:r w:rsidRPr="00276086">
        <w:rPr>
          <w:rFonts w:ascii="Times New Roman" w:eastAsia="Calibri" w:hAnsi="Times New Roman" w:cs="Times New Roman"/>
          <w:b/>
          <w:sz w:val="24"/>
          <w:szCs w:val="24"/>
        </w:rPr>
        <w:t>компостиращи</w:t>
      </w:r>
      <w:proofErr w:type="spellEnd"/>
      <w:r w:rsidRPr="00276086">
        <w:rPr>
          <w:rFonts w:ascii="Times New Roman" w:eastAsia="Calibri" w:hAnsi="Times New Roman" w:cs="Times New Roman"/>
          <w:b/>
          <w:sz w:val="24"/>
          <w:szCs w:val="24"/>
        </w:rPr>
        <w:t xml:space="preserve"> инсталации и на инсталации за предварително третиране на битови отпадъци“ </w:t>
      </w:r>
      <w:r w:rsidRPr="00276086">
        <w:rPr>
          <w:rFonts w:ascii="Times New Roman" w:eastAsia="Calibri" w:hAnsi="Times New Roman" w:cs="Times New Roman"/>
          <w:sz w:val="24"/>
          <w:szCs w:val="24"/>
        </w:rPr>
        <w:t xml:space="preserve">и при случаите на партньорство бенефициент са всички общини – водеща община и партньори, подали съвместно одобреното за финансиране проектно предложение.; </w:t>
      </w:r>
    </w:p>
    <w:p w:rsidR="009C62F1" w:rsidRPr="00276086" w:rsidRDefault="009C62F1" w:rsidP="009C62F1">
      <w:pPr>
        <w:numPr>
          <w:ilvl w:val="0"/>
          <w:numId w:val="17"/>
        </w:numPr>
        <w:spacing w:after="60" w:line="240" w:lineRule="auto"/>
        <w:ind w:left="425" w:hanging="425"/>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ЕСИФ</w:t>
      </w:r>
      <w:r w:rsidRPr="00276086">
        <w:rPr>
          <w:rFonts w:ascii="Times New Roman" w:eastAsia="Calibri" w:hAnsi="Times New Roman" w:cs="Times New Roman"/>
          <w:sz w:val="24"/>
          <w:szCs w:val="24"/>
        </w:rPr>
        <w:t xml:space="preserve"> – Европейски структурни и инвестиционни фондове;</w:t>
      </w:r>
    </w:p>
    <w:p w:rsidR="009C62F1" w:rsidRPr="00276086" w:rsidRDefault="009C62F1" w:rsidP="009C62F1">
      <w:pPr>
        <w:numPr>
          <w:ilvl w:val="0"/>
          <w:numId w:val="17"/>
        </w:numPr>
        <w:spacing w:after="60" w:line="240" w:lineRule="auto"/>
        <w:ind w:left="425" w:hanging="425"/>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Заповед за предоставяне на безвъзмездна финансова помощ, наричана по-долу ЗБФП</w:t>
      </w:r>
      <w:r w:rsidRPr="00276086">
        <w:rPr>
          <w:rFonts w:ascii="Times New Roman" w:eastAsia="Calibri" w:hAnsi="Times New Roman" w:cs="Times New Roman"/>
          <w:sz w:val="24"/>
          <w:szCs w:val="24"/>
        </w:rPr>
        <w:t xml:space="preserve"> – административен акт на ръководителя на Управляващия орган на оперативна програма „Околна среда 2014-2020 г.“, наричана по-долу ОПОС 2014-2020 г., по силата на който безвъзмездната финансова помощ се предоставя на бенефициент – звено в структурата или структура към Министерството на околната среда и водите, наричано по-долу МОСВ;</w:t>
      </w:r>
    </w:p>
    <w:p w:rsidR="009C62F1" w:rsidRPr="00276086" w:rsidRDefault="009C62F1" w:rsidP="009C62F1">
      <w:pPr>
        <w:numPr>
          <w:ilvl w:val="0"/>
          <w:numId w:val="17"/>
        </w:num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Измама</w:t>
      </w:r>
      <w:r w:rsidRPr="00276086">
        <w:rPr>
          <w:rFonts w:ascii="Times New Roman" w:eastAsia="Calibri" w:hAnsi="Times New Roman" w:cs="Times New Roman"/>
          <w:sz w:val="24"/>
          <w:szCs w:val="24"/>
        </w:rPr>
        <w:t xml:space="preserve"> - „измама“ по смисъла на чл. 1 от Конвенцията от 1995 година, изготвена въз основа на чл. К.3 от Договора за Европейския съюз, за защита финансовите интереси на Европейските общности;</w:t>
      </w:r>
    </w:p>
    <w:p w:rsidR="009C62F1" w:rsidRPr="00276086" w:rsidRDefault="009C62F1" w:rsidP="009C62F1">
      <w:pPr>
        <w:numPr>
          <w:ilvl w:val="0"/>
          <w:numId w:val="17"/>
        </w:numPr>
        <w:spacing w:after="60" w:line="240" w:lineRule="auto"/>
        <w:ind w:left="426" w:hanging="426"/>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ИСУН</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2020</w:t>
      </w:r>
      <w:r w:rsidRPr="00276086">
        <w:rPr>
          <w:rFonts w:ascii="Times New Roman" w:eastAsia="Calibri" w:hAnsi="Times New Roman" w:cs="Times New Roman"/>
          <w:sz w:val="24"/>
          <w:szCs w:val="24"/>
        </w:rPr>
        <w:t xml:space="preserve"> - Информационната система за управление и наблюдение на средствата от Европейските структурни и инвестиционни фондове за програмен период 2014-2020 г. по смисъла на ЗУСЕСИФ;</w:t>
      </w:r>
    </w:p>
    <w:p w:rsidR="009C62F1" w:rsidRPr="00276086" w:rsidRDefault="009C62F1" w:rsidP="009C62F1">
      <w:pPr>
        <w:numPr>
          <w:ilvl w:val="0"/>
          <w:numId w:val="17"/>
        </w:numPr>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Извънредни обстоятелства</w:t>
      </w:r>
      <w:r w:rsidRPr="00276086">
        <w:rPr>
          <w:rFonts w:ascii="Times New Roman" w:eastAsia="Calibri" w:hAnsi="Times New Roman" w:cs="Times New Roman"/>
          <w:sz w:val="24"/>
          <w:szCs w:val="24"/>
        </w:rPr>
        <w:t xml:space="preserve"> - са обстоятелства от извънреден характер, които са възникнали след сключването на АДБФП, респективно след връчването на ЗБФП, не са могли да бъдат предвидени или предотвратени при полагане на дължимата грижа и не са резултат от действие или бездействие на управляващия орган, бенефициента, партньор или асоцииран партньор на Бенефициента; </w:t>
      </w:r>
    </w:p>
    <w:p w:rsidR="009C62F1" w:rsidRPr="00276086" w:rsidRDefault="009C62F1" w:rsidP="009C62F1">
      <w:pPr>
        <w:numPr>
          <w:ilvl w:val="0"/>
          <w:numId w:val="17"/>
        </w:num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Насоки за кандидатстване</w:t>
      </w:r>
      <w:r w:rsidRPr="00276086">
        <w:rPr>
          <w:rFonts w:ascii="Times New Roman" w:eastAsia="Calibri" w:hAnsi="Times New Roman" w:cs="Times New Roman"/>
          <w:sz w:val="24"/>
          <w:szCs w:val="24"/>
        </w:rPr>
        <w:t xml:space="preserve">, наричани по-долу </w:t>
      </w:r>
      <w:r w:rsidRPr="00276086">
        <w:rPr>
          <w:rFonts w:ascii="Times New Roman" w:eastAsia="Calibri" w:hAnsi="Times New Roman" w:cs="Times New Roman"/>
          <w:b/>
          <w:sz w:val="24"/>
          <w:szCs w:val="24"/>
        </w:rPr>
        <w:t>насоки</w:t>
      </w:r>
      <w:r w:rsidRPr="00276086">
        <w:rPr>
          <w:rFonts w:ascii="Times New Roman" w:eastAsia="Calibri" w:hAnsi="Times New Roman" w:cs="Times New Roman"/>
          <w:sz w:val="24"/>
          <w:szCs w:val="24"/>
        </w:rPr>
        <w:t xml:space="preserve"> – документ/и по чл. 26, ал. 1 от ЗУСЕСИФ. Насоките включват условия за кандидатстване с приложения към тях и условия за изпълнение, с приложения към тях;</w:t>
      </w:r>
    </w:p>
    <w:p w:rsidR="009C62F1" w:rsidRPr="00276086" w:rsidRDefault="009C62F1" w:rsidP="009C62F1">
      <w:pPr>
        <w:numPr>
          <w:ilvl w:val="0"/>
          <w:numId w:val="17"/>
        </w:num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Нередност</w:t>
      </w:r>
      <w:r w:rsidRPr="00276086">
        <w:rPr>
          <w:rFonts w:ascii="Times New Roman" w:eastAsia="Calibri" w:hAnsi="Times New Roman" w:cs="Times New Roman"/>
          <w:sz w:val="24"/>
          <w:szCs w:val="24"/>
        </w:rPr>
        <w:t xml:space="preserve"> - съгласно определението, дадено в чл. 1, параграф 2 от Регламент на Съвета (ЕО, </w:t>
      </w:r>
      <w:proofErr w:type="spellStart"/>
      <w:r w:rsidRPr="00276086">
        <w:rPr>
          <w:rFonts w:ascii="Times New Roman" w:eastAsia="Calibri" w:hAnsi="Times New Roman" w:cs="Times New Roman"/>
          <w:sz w:val="24"/>
          <w:szCs w:val="24"/>
        </w:rPr>
        <w:t>Евратом</w:t>
      </w:r>
      <w:proofErr w:type="spellEnd"/>
      <w:r w:rsidRPr="00276086">
        <w:rPr>
          <w:rFonts w:ascii="Times New Roman" w:eastAsia="Calibri" w:hAnsi="Times New Roman" w:cs="Times New Roman"/>
          <w:sz w:val="24"/>
          <w:szCs w:val="24"/>
        </w:rPr>
        <w:t xml:space="preserve">) № 2988/95 от 18 декември 1995 г. за закрилата на финансовите интереси на Европейските общности, означава всяко нарушение на разпоредба на правото на Общността в резултат на действие или бездействие от икономически оператор, което е имало или би имало за резултат нарушаването на общия бюджет на Общностите или на бюджетите, управлявани от тях, или посредством намаляването или загубата на приходи, произтичащи от собствени ресурси, които се събират направо от името на Общностите или посредством извършването на неоправдан разход. Специфичните определения за нередност и системна нередност относно програмите по ЕСИФ са посочени в Регламент (ЕС) № 1303/2013; </w:t>
      </w:r>
    </w:p>
    <w:p w:rsidR="009C62F1" w:rsidRPr="00276086" w:rsidRDefault="009C62F1" w:rsidP="009C62F1">
      <w:pPr>
        <w:numPr>
          <w:ilvl w:val="0"/>
          <w:numId w:val="17"/>
        </w:numPr>
        <w:spacing w:after="60" w:line="240" w:lineRule="auto"/>
        <w:contextualSpacing/>
        <w:jc w:val="both"/>
        <w:rPr>
          <w:rFonts w:ascii="Times New Roman" w:eastAsia="Calibri" w:hAnsi="Times New Roman" w:cs="Times New Roman"/>
          <w:sz w:val="24"/>
          <w:szCs w:val="24"/>
        </w:rPr>
      </w:pPr>
      <w:proofErr w:type="spellStart"/>
      <w:r w:rsidRPr="00276086">
        <w:rPr>
          <w:rFonts w:ascii="Times New Roman" w:eastAsia="Calibri" w:hAnsi="Times New Roman" w:cs="Times New Roman"/>
          <w:b/>
          <w:sz w:val="24"/>
          <w:szCs w:val="24"/>
        </w:rPr>
        <w:t>Одитен</w:t>
      </w:r>
      <w:proofErr w:type="spellEnd"/>
      <w:r w:rsidRPr="00276086">
        <w:rPr>
          <w:rFonts w:ascii="Times New Roman" w:eastAsia="Calibri" w:hAnsi="Times New Roman" w:cs="Times New Roman"/>
          <w:b/>
          <w:sz w:val="24"/>
          <w:szCs w:val="24"/>
        </w:rPr>
        <w:t xml:space="preserve"> орган</w:t>
      </w:r>
      <w:r w:rsidRPr="00276086">
        <w:rPr>
          <w:rFonts w:ascii="Times New Roman" w:eastAsia="Calibri" w:hAnsi="Times New Roman" w:cs="Times New Roman"/>
          <w:sz w:val="24"/>
          <w:szCs w:val="24"/>
        </w:rPr>
        <w:t xml:space="preserve"> - Изпълнителна агенция „Одит на средствата от Европейския съюз“ към министъра на финансите;</w:t>
      </w:r>
    </w:p>
    <w:p w:rsidR="009C62F1" w:rsidRPr="00276086" w:rsidRDefault="009C62F1" w:rsidP="009C62F1">
      <w:pPr>
        <w:numPr>
          <w:ilvl w:val="0"/>
          <w:numId w:val="17"/>
        </w:numPr>
        <w:spacing w:after="60" w:line="240" w:lineRule="auto"/>
        <w:ind w:left="432" w:hanging="426"/>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Основна дейност по проекта</w:t>
      </w:r>
      <w:r w:rsidRPr="00276086">
        <w:rPr>
          <w:rFonts w:ascii="Times New Roman" w:eastAsia="Calibri" w:hAnsi="Times New Roman" w:cs="Times New Roman"/>
          <w:sz w:val="24"/>
          <w:szCs w:val="24"/>
        </w:rPr>
        <w:t xml:space="preserve"> е дейност, без която няма да могат да бъдат постигнати целите и резултатите на проекта.</w:t>
      </w:r>
    </w:p>
    <w:p w:rsidR="009C62F1" w:rsidRPr="00276086" w:rsidRDefault="009C62F1" w:rsidP="009C62F1">
      <w:pPr>
        <w:numPr>
          <w:ilvl w:val="0"/>
          <w:numId w:val="17"/>
        </w:num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Партньор</w:t>
      </w:r>
      <w:r w:rsidRPr="00276086">
        <w:rPr>
          <w:rFonts w:ascii="Times New Roman" w:eastAsia="Calibri" w:hAnsi="Times New Roman" w:cs="Times New Roman"/>
          <w:sz w:val="24"/>
          <w:szCs w:val="24"/>
        </w:rPr>
        <w:t xml:space="preserve"> – физическо лице, юридическо лице и техни обединения, а за целите на настоящата процедура –общини, които участват съвместно с водещата община (всички общо кандидат) в подготовката и/или техническото изпълнение на проекта или на предварително заявени във формуляра за кандидатстване дейности от проекта и разходват средства от безвъзмездната финансова помощ;</w:t>
      </w:r>
    </w:p>
    <w:p w:rsidR="009C62F1" w:rsidRPr="00276086" w:rsidRDefault="009C62F1" w:rsidP="009C62F1">
      <w:pPr>
        <w:numPr>
          <w:ilvl w:val="0"/>
          <w:numId w:val="17"/>
        </w:numPr>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Ръководител на Управляващия орган на ОПОС 2014-2020 г.</w:t>
      </w:r>
      <w:r w:rsidRPr="00276086">
        <w:rPr>
          <w:rFonts w:ascii="Times New Roman" w:eastAsia="Calibri" w:hAnsi="Times New Roman" w:cs="Times New Roman"/>
          <w:sz w:val="24"/>
          <w:szCs w:val="24"/>
        </w:rPr>
        <w:t xml:space="preserve"> е ръководителят на администрацията или организацията, в чиято структура се намира управляващият орган, или </w:t>
      </w:r>
      <w:proofErr w:type="spellStart"/>
      <w:r w:rsidRPr="00276086">
        <w:rPr>
          <w:rFonts w:ascii="Times New Roman" w:eastAsia="Calibri" w:hAnsi="Times New Roman" w:cs="Times New Roman"/>
          <w:sz w:val="24"/>
          <w:szCs w:val="24"/>
        </w:rPr>
        <w:t>оправомощено</w:t>
      </w:r>
      <w:proofErr w:type="spellEnd"/>
      <w:r w:rsidRPr="00276086">
        <w:rPr>
          <w:rFonts w:ascii="Times New Roman" w:eastAsia="Calibri" w:hAnsi="Times New Roman" w:cs="Times New Roman"/>
          <w:sz w:val="24"/>
          <w:szCs w:val="24"/>
        </w:rPr>
        <w:t xml:space="preserve"> от него лице.</w:t>
      </w:r>
    </w:p>
    <w:p w:rsidR="009C62F1" w:rsidRPr="00276086" w:rsidRDefault="009C62F1" w:rsidP="009C62F1">
      <w:pPr>
        <w:numPr>
          <w:ilvl w:val="0"/>
          <w:numId w:val="17"/>
        </w:numPr>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Сертифициращ орган</w:t>
      </w:r>
      <w:r w:rsidRPr="00276086">
        <w:rPr>
          <w:rFonts w:ascii="Times New Roman" w:eastAsia="Calibri" w:hAnsi="Times New Roman" w:cs="Times New Roman"/>
          <w:sz w:val="24"/>
          <w:szCs w:val="24"/>
        </w:rPr>
        <w:t xml:space="preserve"> – Дирекция „Национален фонд“ към Министерството на финансите; </w:t>
      </w:r>
    </w:p>
    <w:p w:rsidR="009C62F1" w:rsidRPr="00276086" w:rsidRDefault="009C62F1" w:rsidP="009C62F1">
      <w:pPr>
        <w:numPr>
          <w:ilvl w:val="0"/>
          <w:numId w:val="17"/>
        </w:numPr>
        <w:spacing w:after="60" w:line="240" w:lineRule="auto"/>
        <w:ind w:left="426" w:hanging="426"/>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Управляващ орган, наричан по-долу УО</w:t>
      </w:r>
      <w:r w:rsidRPr="00276086">
        <w:rPr>
          <w:rFonts w:ascii="Times New Roman" w:eastAsia="Calibri" w:hAnsi="Times New Roman" w:cs="Times New Roman"/>
          <w:sz w:val="24"/>
          <w:szCs w:val="24"/>
        </w:rPr>
        <w:t xml:space="preserve"> – Главна дирекция „Оперативна програма Околна среда“ към Министерството на околната среда и водите.</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Приложно поле. Изменение на условията за изпълнение</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 (1) </w:t>
      </w:r>
      <w:r w:rsidRPr="00276086">
        <w:rPr>
          <w:rFonts w:ascii="Times New Roman" w:eastAsia="Calibri" w:hAnsi="Times New Roman" w:cs="Times New Roman"/>
          <w:sz w:val="24"/>
          <w:szCs w:val="24"/>
        </w:rPr>
        <w:t>Настоящите условия за изпълнение са неразделна част от насоките и от АДБФП, съответно от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(2)</w:t>
      </w:r>
      <w:r w:rsidRPr="00276086">
        <w:rPr>
          <w:rFonts w:ascii="Times New Roman" w:eastAsia="Calibri" w:hAnsi="Times New Roman" w:cs="Times New Roman"/>
          <w:sz w:val="24"/>
          <w:szCs w:val="24"/>
        </w:rPr>
        <w:t xml:space="preserve"> Разпоредбите от условията за изпълнение, отнасящи се до издаването и изпълнението на ЗБФП са неприложими за проектното предложение по процедура </w:t>
      </w:r>
      <w:r w:rsidR="009B0130" w:rsidRPr="00276086">
        <w:rPr>
          <w:rFonts w:ascii="Times New Roman" w:eastAsia="Calibri" w:hAnsi="Times New Roman" w:cs="Times New Roman"/>
          <w:b/>
          <w:sz w:val="24"/>
          <w:szCs w:val="24"/>
        </w:rPr>
        <w:t>„Втора к</w:t>
      </w:r>
      <w:r w:rsidRPr="00276086">
        <w:rPr>
          <w:rFonts w:ascii="Times New Roman" w:eastAsia="Calibri" w:hAnsi="Times New Roman" w:cs="Times New Roman"/>
          <w:b/>
          <w:sz w:val="24"/>
          <w:szCs w:val="24"/>
        </w:rPr>
        <w:t xml:space="preserve">омбинирана процедура за проектиране и изграждане на </w:t>
      </w:r>
      <w:proofErr w:type="spellStart"/>
      <w:r w:rsidRPr="00276086">
        <w:rPr>
          <w:rFonts w:ascii="Times New Roman" w:eastAsia="Calibri" w:hAnsi="Times New Roman" w:cs="Times New Roman"/>
          <w:b/>
          <w:sz w:val="24"/>
          <w:szCs w:val="24"/>
        </w:rPr>
        <w:t>компостиращи</w:t>
      </w:r>
      <w:proofErr w:type="spellEnd"/>
      <w:r w:rsidRPr="00276086">
        <w:rPr>
          <w:rFonts w:ascii="Times New Roman" w:eastAsia="Calibri" w:hAnsi="Times New Roman" w:cs="Times New Roman"/>
          <w:b/>
          <w:sz w:val="24"/>
          <w:szCs w:val="24"/>
        </w:rPr>
        <w:t xml:space="preserve"> инсталации и на инсталации за предварително третиране на битови отпадъци“, </w:t>
      </w:r>
      <w:r w:rsidRPr="00276086">
        <w:rPr>
          <w:rFonts w:ascii="Times New Roman" w:eastAsia="Calibri" w:hAnsi="Times New Roman" w:cs="Times New Roman"/>
          <w:sz w:val="24"/>
          <w:szCs w:val="24"/>
        </w:rPr>
        <w:t xml:space="preserve">за което се сключва АДБФП.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Всички разпоредби от условията за изпълнение, отнасящи се до сключването и до изпълнението на АДБФП, са обвързващи за Бенефициента по процедура </w:t>
      </w:r>
      <w:r w:rsidR="009B0130" w:rsidRPr="00276086">
        <w:rPr>
          <w:rFonts w:ascii="Times New Roman" w:eastAsia="Calibri" w:hAnsi="Times New Roman" w:cs="Times New Roman"/>
          <w:b/>
          <w:sz w:val="24"/>
          <w:szCs w:val="24"/>
        </w:rPr>
        <w:t>„Втора к</w:t>
      </w:r>
      <w:r w:rsidRPr="00276086">
        <w:rPr>
          <w:rFonts w:ascii="Times New Roman" w:eastAsia="Calibri" w:hAnsi="Times New Roman" w:cs="Times New Roman"/>
          <w:b/>
          <w:sz w:val="24"/>
          <w:szCs w:val="24"/>
        </w:rPr>
        <w:t xml:space="preserve">омбинирана процедура за проектиране и изграждане на </w:t>
      </w:r>
      <w:proofErr w:type="spellStart"/>
      <w:r w:rsidRPr="00276086">
        <w:rPr>
          <w:rFonts w:ascii="Times New Roman" w:eastAsia="Calibri" w:hAnsi="Times New Roman" w:cs="Times New Roman"/>
          <w:b/>
          <w:sz w:val="24"/>
          <w:szCs w:val="24"/>
        </w:rPr>
        <w:t>компостиращи</w:t>
      </w:r>
      <w:proofErr w:type="spellEnd"/>
      <w:r w:rsidRPr="00276086">
        <w:rPr>
          <w:rFonts w:ascii="Times New Roman" w:eastAsia="Calibri" w:hAnsi="Times New Roman" w:cs="Times New Roman"/>
          <w:b/>
          <w:sz w:val="24"/>
          <w:szCs w:val="24"/>
        </w:rPr>
        <w:t xml:space="preserve"> инсталации и на инсталации за предварително третиране на битови отпадъци“.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3. (1) </w:t>
      </w:r>
      <w:r w:rsidRPr="00276086">
        <w:rPr>
          <w:rFonts w:ascii="Times New Roman" w:eastAsia="Calibri" w:hAnsi="Times New Roman" w:cs="Times New Roman"/>
          <w:sz w:val="24"/>
          <w:szCs w:val="24"/>
        </w:rPr>
        <w:t>Като част от АДБФП, съответно от ЗБФП, условията за изпълнение могат да бъдат изменяни и/или допълвани по инициатива на Управляващия орган или по искане на Бенефициента,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в Оперативна програма „Околна среда 2014-2020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Одобреният с АДБФП, съответно със ЗБФП проект може да бъде изменян и/или допълван по мотивирано искане на бенефициента и извън случаите по ал. 1, което трябва да бъде одобрено от Управляващия орган.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Условията за изпълнение като част от АДБФП могат да бъдат изменяни и/или допълвани с писмено допълнително споразумение на страните по административния договор.</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Условията за изпълнение като част от ЗБФП могат да бъдат изменяни и/или допълвани със заповед на ръководителя на Управляващия орган на ОПОС 2014-2020 г. или </w:t>
      </w:r>
      <w:proofErr w:type="spellStart"/>
      <w:r w:rsidRPr="00276086">
        <w:rPr>
          <w:rFonts w:ascii="Times New Roman" w:eastAsia="Calibri" w:hAnsi="Times New Roman" w:cs="Times New Roman"/>
          <w:sz w:val="24"/>
          <w:szCs w:val="24"/>
        </w:rPr>
        <w:t>оправомощено</w:t>
      </w:r>
      <w:proofErr w:type="spellEnd"/>
      <w:r w:rsidRPr="00276086">
        <w:rPr>
          <w:rFonts w:ascii="Times New Roman" w:eastAsia="Calibri" w:hAnsi="Times New Roman" w:cs="Times New Roman"/>
          <w:sz w:val="24"/>
          <w:szCs w:val="24"/>
        </w:rPr>
        <w:t xml:space="preserve"> от него лице, която се съобщава на Бенефициента в 3-дневен срок от издаването й писмено, по електронна поща с електронен подпис или по факс. Бенефициентът е длъжен да се запознае с всяко изменение на условията за изпълнение.  </w:t>
      </w:r>
    </w:p>
    <w:p w:rsidR="009C62F1" w:rsidRPr="00276086" w:rsidRDefault="009C62F1" w:rsidP="009C62F1">
      <w:pPr>
        <w:tabs>
          <w:tab w:val="num" w:pos="0"/>
        </w:tabs>
        <w:spacing w:after="4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Изменените условия за изпълнение са обвързващи за Бенефициента от датата на сключването на допълнителното споразумение, в случаите по ал. 3 или от датата на съобщаването – в случаите по ал. 4. </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IІІ</w:t>
      </w: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Партньорство</w:t>
      </w:r>
    </w:p>
    <w:p w:rsidR="009C62F1" w:rsidRPr="00276086" w:rsidRDefault="009C62F1" w:rsidP="009C62F1">
      <w:pPr>
        <w:tabs>
          <w:tab w:val="num" w:pos="0"/>
        </w:tabs>
        <w:spacing w:after="0" w:line="240" w:lineRule="auto"/>
        <w:jc w:val="center"/>
        <w:rPr>
          <w:rFonts w:ascii="Times New Roman" w:eastAsia="Calibri" w:hAnsi="Times New Roman" w:cs="Times New Roman"/>
          <w:b/>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4. (1)</w:t>
      </w:r>
      <w:r w:rsidRPr="00276086">
        <w:rPr>
          <w:rFonts w:ascii="Times New Roman" w:eastAsia="Calibri" w:hAnsi="Times New Roman" w:cs="Times New Roman"/>
          <w:sz w:val="24"/>
          <w:szCs w:val="24"/>
        </w:rPr>
        <w:t xml:space="preserve"> Ако това е предвидено в условията за кандидатстване и в проектното предложение на общините - Бенефициент, представляващо приложение към АДБФП, съответно ЗБФП, проектът може да изпълнява в партньорство.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Общините - партньори участват в изпълнението на проекта и разходите, извършени от тях, се признават за допустими и подлежат на верификация и доказване на същото основание както разходите, извършени от водещата община, освен ако друго не е предвидено в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Когато това е предвидено в насоките, общините - Бенефициент са длъжни да сключат помежду си споразумение за партньорство. В споразумението за партньорство кандидатстващите с проектното предложение общини определят водеща община и партньори.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 xml:space="preserve">(4) </w:t>
      </w:r>
      <w:r w:rsidRPr="00276086">
        <w:rPr>
          <w:rFonts w:ascii="Times New Roman" w:eastAsia="Calibri" w:hAnsi="Times New Roman" w:cs="Times New Roman"/>
          <w:sz w:val="24"/>
          <w:szCs w:val="24"/>
        </w:rPr>
        <w:t xml:space="preserve">В случаите, в които проектът се изпълнява в партньорство, условията за изпълнение са обвързващи за всички общини – водеща община и партньори и могат да бъдат изменяни по искане, подписано от всички общини. Както водещата община, така и партньорите изпълняват задълженията на Бенефициента, посочени в условията за изпълнение и в АДБФП, съответно в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Документите и исканията по АДБФП, съответно по ЗБФП се подписват от всички общини, но се представят на Управляващия орган от водещата община, определена в споразумението за партньорство.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Водещата община, така както е определена в споразумението за партньорство, се посочва и в АДБФП, съответно в ЗБФП. Водещата община, като страна по АДБФП, съответно като адресат на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получава цялата кореспонденция с Управляващия орган по АДБФП, съответно ЗБФП и информира своевременно за нея партньорите. Управляващият орган не носи отговорност за вреди, причинени поради непредоставяне на кореспонденцията от водещата община на общините партньори.;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получава по своя банкова сметка средствата по АДБФП, съответно ЗБФП и ги разпределя между общините-партньори, съгласно клаузите на споразумението за партньорство. Управляващият орган не носи отговорност за неизплатени средства или причинени вреди от водещата община на общините-партньори;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 xml:space="preserve">попълва, </w:t>
      </w:r>
      <w:proofErr w:type="spellStart"/>
      <w:r w:rsidRPr="00276086">
        <w:rPr>
          <w:rFonts w:ascii="Times New Roman" w:eastAsia="Calibri" w:hAnsi="Times New Roman" w:cs="Times New Roman"/>
          <w:sz w:val="24"/>
          <w:szCs w:val="24"/>
        </w:rPr>
        <w:t>комплектова</w:t>
      </w:r>
      <w:proofErr w:type="spellEnd"/>
      <w:r w:rsidRPr="00276086">
        <w:rPr>
          <w:rFonts w:ascii="Times New Roman" w:eastAsia="Calibri" w:hAnsi="Times New Roman" w:cs="Times New Roman"/>
          <w:sz w:val="24"/>
          <w:szCs w:val="24"/>
        </w:rPr>
        <w:t xml:space="preserve"> и подава към Управляващия орган всички искания за плащане и доклади за напредък по АДБФП, съответно по ЗБФП като осигурява тяхното подписване от всички общини - Бенефициент;</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 xml:space="preserve">попълва, </w:t>
      </w:r>
      <w:proofErr w:type="spellStart"/>
      <w:r w:rsidRPr="00276086">
        <w:rPr>
          <w:rFonts w:ascii="Times New Roman" w:eastAsia="Calibri" w:hAnsi="Times New Roman" w:cs="Times New Roman"/>
          <w:sz w:val="24"/>
          <w:szCs w:val="24"/>
        </w:rPr>
        <w:t>комплектова</w:t>
      </w:r>
      <w:proofErr w:type="spellEnd"/>
      <w:r w:rsidRPr="00276086">
        <w:rPr>
          <w:rFonts w:ascii="Times New Roman" w:eastAsia="Calibri" w:hAnsi="Times New Roman" w:cs="Times New Roman"/>
          <w:sz w:val="24"/>
          <w:szCs w:val="24"/>
        </w:rPr>
        <w:t xml:space="preserve"> и подава към Управляващия орган всички искания, уведомления, доклади, отчети и всички други документи по АДБФП, съответно по ЗБФП като осигурява тяхното подписване от всички общини - Бенефициент;</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5. </w:t>
      </w:r>
      <w:r w:rsidRPr="00276086">
        <w:rPr>
          <w:rFonts w:ascii="Times New Roman" w:eastAsia="Calibri" w:hAnsi="Times New Roman" w:cs="Times New Roman"/>
          <w:sz w:val="24"/>
          <w:szCs w:val="24"/>
        </w:rPr>
        <w:t xml:space="preserve">отговаря за управлението на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(7)  </w:t>
      </w:r>
      <w:r w:rsidRPr="00276086">
        <w:rPr>
          <w:rFonts w:ascii="Times New Roman" w:eastAsia="Calibri" w:hAnsi="Times New Roman" w:cs="Times New Roman"/>
          <w:sz w:val="24"/>
          <w:szCs w:val="24"/>
        </w:rPr>
        <w:t>Кметовете на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общините-партньори могат да оправомощят лица, които да подписват от името и за сметка на всяка отделна община документите по ал. 6, т. 4 и 5.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(8)</w:t>
      </w:r>
      <w:r w:rsidRPr="00276086">
        <w:rPr>
          <w:rFonts w:ascii="Times New Roman" w:eastAsia="Calibri" w:hAnsi="Times New Roman" w:cs="Times New Roman"/>
          <w:sz w:val="24"/>
          <w:szCs w:val="24"/>
        </w:rPr>
        <w:t xml:space="preserve"> </w:t>
      </w:r>
      <w:r w:rsidR="009014CC" w:rsidRPr="00276086">
        <w:rPr>
          <w:rFonts w:ascii="Times New Roman" w:eastAsia="Calibri" w:hAnsi="Times New Roman" w:cs="Times New Roman"/>
          <w:sz w:val="24"/>
          <w:szCs w:val="24"/>
        </w:rPr>
        <w:t>При</w:t>
      </w:r>
      <w:r w:rsidRPr="00276086">
        <w:rPr>
          <w:rFonts w:ascii="Times New Roman" w:eastAsia="Calibri" w:hAnsi="Times New Roman" w:cs="Times New Roman"/>
          <w:sz w:val="24"/>
          <w:szCs w:val="24"/>
        </w:rPr>
        <w:t xml:space="preserve"> партньорство, обществените поръчки за експлоатация на изградената по проекта инсталация се възлагат от всички общини, които ще бъдат обслужвани от съответната инсталация, като съ-възложители по чл. 8, ал. 1 от Закона за обществените поръчки, при спазване на решението на Общото събрание на регионалното сдружение за управление на отпадъците и споразумението за партньорство.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(9)</w:t>
      </w:r>
      <w:r w:rsidRPr="00276086">
        <w:rPr>
          <w:rFonts w:ascii="Times New Roman" w:eastAsia="Calibri" w:hAnsi="Times New Roman" w:cs="Times New Roman"/>
          <w:sz w:val="24"/>
          <w:szCs w:val="24"/>
        </w:rPr>
        <w:t xml:space="preserve"> Водещата община и Партньорите носят солидарна отговорност за изпълнението на АДБФП, съответно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 </w:t>
      </w:r>
      <w:r w:rsidRPr="00276086">
        <w:rPr>
          <w:rFonts w:ascii="Times New Roman" w:eastAsia="Calibri" w:hAnsi="Times New Roman" w:cs="Times New Roman"/>
          <w:sz w:val="24"/>
          <w:szCs w:val="24"/>
        </w:rPr>
        <w:t xml:space="preserve">Общините-Бенефициент имат право да изменят или прекратят споразумение за партньорство единствено след получаване на предварителното писмено съгласие на ръководителя на Управляващия орган на ОПОС 2014-2020 г. </w:t>
      </w:r>
    </w:p>
    <w:p w:rsidR="009C62F1" w:rsidRPr="00276086" w:rsidRDefault="009C62F1" w:rsidP="009C62F1">
      <w:pPr>
        <w:tabs>
          <w:tab w:val="left" w:pos="181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6. (1)</w:t>
      </w:r>
      <w:r w:rsidRPr="00276086">
        <w:rPr>
          <w:rFonts w:ascii="Times New Roman" w:eastAsia="Calibri" w:hAnsi="Times New Roman" w:cs="Times New Roman"/>
          <w:sz w:val="24"/>
          <w:szCs w:val="24"/>
        </w:rPr>
        <w:t xml:space="preserve"> Когато това е предвидено в условията за кандидатстване или в проектното предложение на Бенефициента, представляващо приложение към АДБФП, съответно ЗБФП, Бенефициентът изпълнява задълженията си съвместно с един или повече Асоциирани партньори.</w:t>
      </w:r>
    </w:p>
    <w:p w:rsidR="009C62F1" w:rsidRPr="00276086" w:rsidRDefault="009C62F1" w:rsidP="009C62F1">
      <w:pPr>
        <w:tabs>
          <w:tab w:val="left" w:pos="181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(2)</w:t>
      </w:r>
      <w:r w:rsidRPr="00276086">
        <w:rPr>
          <w:rFonts w:ascii="Times New Roman" w:eastAsia="Calibri" w:hAnsi="Times New Roman" w:cs="Times New Roman"/>
          <w:sz w:val="24"/>
          <w:szCs w:val="24"/>
        </w:rPr>
        <w:t xml:space="preserve"> Когато това е предвидено в условията за кандидатстване, Бенефициентът е длъжен да сключи споразумение със своите Асоциирани партньори.</w:t>
      </w:r>
    </w:p>
    <w:p w:rsidR="009C62F1" w:rsidRPr="00276086" w:rsidRDefault="009C62F1" w:rsidP="009C62F1">
      <w:pPr>
        <w:tabs>
          <w:tab w:val="left" w:pos="181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Асоциираните партньори подпомагат изпълнението на проекта. Бенефициентът е длъжен да представи на асоциираните си партньори копие от АДБФП, съответно ЗБФП.</w:t>
      </w:r>
    </w:p>
    <w:p w:rsidR="009C62F1" w:rsidRPr="00276086" w:rsidRDefault="009C62F1" w:rsidP="009C62F1">
      <w:pPr>
        <w:tabs>
          <w:tab w:val="left" w:pos="1816"/>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Разходите, направени от Асоциираните партньори са недопустими за възстановяване по Оперативна програма „Околна среда 2014-2020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7. </w:t>
      </w:r>
      <w:r w:rsidRPr="00276086">
        <w:rPr>
          <w:rFonts w:ascii="Times New Roman" w:eastAsia="Calibri" w:hAnsi="Times New Roman" w:cs="Times New Roman"/>
          <w:sz w:val="24"/>
          <w:szCs w:val="24"/>
        </w:rPr>
        <w:t>Бенефициентът има право да измени или прекрати споразумение с Асоцииран партньор единствено след получаване на предварителното писмено съгласие на ръководителя на Управляващия орган на ОПОС 2014-2020 г.</w:t>
      </w:r>
    </w:p>
    <w:p w:rsidR="009C62F1" w:rsidRPr="00276086" w:rsidRDefault="009C62F1" w:rsidP="009C62F1">
      <w:pPr>
        <w:tabs>
          <w:tab w:val="num" w:pos="0"/>
        </w:tabs>
        <w:spacing w:after="0" w:line="240" w:lineRule="auto"/>
        <w:jc w:val="both"/>
        <w:rPr>
          <w:rFonts w:ascii="Times New Roman" w:eastAsia="Calibri" w:hAnsi="Times New Roman" w:cs="Times New Roman"/>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ІV</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Проекти, включващи предоставяне на държавни помощи</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Чл. 8.</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 xml:space="preserve">(1) </w:t>
      </w:r>
      <w:r w:rsidRPr="00276086">
        <w:rPr>
          <w:rFonts w:ascii="Times New Roman" w:eastAsia="Calibri" w:hAnsi="Times New Roman" w:cs="Times New Roman"/>
          <w:sz w:val="24"/>
          <w:szCs w:val="24"/>
        </w:rPr>
        <w:t>При определянето на безвъзмездната финансова помощ за проекти, включващи предоставянето на държавни помощи, се прилагат изискванията, съдържащи се в нормативните актове за съответния вид помощ.</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Видът и размерът на държавната помощ, условията за предоставяне на помощта, както и условията, съдържащи се в решението на Европейската комисия за разрешаване на помощта, се посочват в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предоставяне на минимални помощи, </w:t>
      </w:r>
      <w:proofErr w:type="spellStart"/>
      <w:r w:rsidRPr="00276086">
        <w:rPr>
          <w:rFonts w:ascii="Times New Roman" w:eastAsia="Calibri" w:hAnsi="Times New Roman" w:cs="Times New Roman"/>
          <w:sz w:val="24"/>
          <w:szCs w:val="24"/>
        </w:rPr>
        <w:t>помощи</w:t>
      </w:r>
      <w:proofErr w:type="spellEnd"/>
      <w:r w:rsidRPr="00276086">
        <w:rPr>
          <w:rFonts w:ascii="Times New Roman" w:eastAsia="Calibri" w:hAnsi="Times New Roman" w:cs="Times New Roman"/>
          <w:sz w:val="24"/>
          <w:szCs w:val="24"/>
        </w:rPr>
        <w:t xml:space="preserve">, освободени от задължението за уведомяване на Европейската комисия и/или помощи, попадащи в обхвата на груповото освобождаване, размерът/интензитетът на помощта, условията за предоставяне на помощта и приложимият нормативен акт за съответния вид помощ се посочват в АДБФП, съответно в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Бенефициентът е длъжен да изпълнява всички задължения, свързани с получаването на държавна помощ, минимална помощ или помощ, попадаща в обхвата на груповото освобождаване, във вид и обем, определени в АДБФП, съответно в ЗБФП и в съответствие с приложимото законодателство.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9. (1) </w:t>
      </w:r>
      <w:r w:rsidRPr="00276086">
        <w:rPr>
          <w:rFonts w:ascii="Times New Roman" w:eastAsia="Calibri" w:hAnsi="Times New Roman" w:cs="Times New Roman"/>
          <w:sz w:val="24"/>
          <w:szCs w:val="24"/>
        </w:rPr>
        <w:t xml:space="preserve">В случаите на предоставяне на държавни помощи, Бенефициентът няма право да включва в исканията за плащане като подлежащи на възстановяване разходи, надхвърлящи размера и/или интензитета на помощта.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Бенефициентът е длъжен да използва средствата, предоставяни под формата на държавна помощ, минимална помощ, освободена от уведомяване помощ или помощ, попадаща в обхвата на груповото освобождаване, единствено за финансиране на дейностите и разходите, за които тези средства се предоставят.</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в качеството му на получател на помощ, е длъжен да оказва пълно съдействие на Управляващия орган на ОПОС 2014-2020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Бенефициентът е длъжен да спазва приложимото законодателство за съответния вид помощ и да не допуска нарушаване на чл. 71 от Регламент (ЕС) № 1303/2013.</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Глава втора</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ИЗПЪЛНЕНИЕ НА АДБФП/ЗБФП</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Раздел 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Права и задължения на Бенефициента</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10. (1) </w:t>
      </w:r>
      <w:r w:rsidRPr="00276086">
        <w:rPr>
          <w:rFonts w:ascii="Times New Roman" w:eastAsia="Calibri" w:hAnsi="Times New Roman" w:cs="Times New Roman"/>
          <w:sz w:val="24"/>
          <w:szCs w:val="24"/>
        </w:rPr>
        <w:t xml:space="preserve">Бенефициентът е длъжен да изпълни дейностите, включени в проекта при условията и в сроковете по АДБФП, съответно по ЗБФП, на свой собствен риск, с оглед на предвидените в одобреното проектно предложение цели и постигане на посочените в него индикатори, както и да използва предоставената безвъзмездна финансова помощ по предназначение. Одобреното проектно предложение е неразделна част от АДБФП, съответно от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Бенефициентът е длъжен да постигне целевите стойности на всички индикатори за изпълнение и/или резултат, включени в проектното предложение, до изтичане на срока за изпълнение на дейностите по проекта, определен в АДБФП, съответно в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неизпълнение на индикатори, които са свързани с постигането на целите на оперативна програма „Околна среда 2014-2020 г.“, на Бенефициента (в т.ч. водеща община и/или партньор/партньори) се налагат финансови корекции в размери, определени в </w:t>
      </w:r>
      <w:r w:rsidRPr="00276086">
        <w:rPr>
          <w:rFonts w:ascii="Times New Roman" w:eastAsia="Calibri" w:hAnsi="Times New Roman" w:cs="Times New Roman"/>
          <w:i/>
          <w:sz w:val="24"/>
          <w:szCs w:val="24"/>
        </w:rPr>
        <w:t>Наредбата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w:t>
      </w:r>
      <w:r w:rsidRPr="00276086">
        <w:rPr>
          <w:rFonts w:ascii="Times New Roman" w:eastAsia="Calibri" w:hAnsi="Times New Roman" w:cs="Times New Roman"/>
          <w:sz w:val="24"/>
          <w:szCs w:val="24"/>
        </w:rPr>
        <w:t xml:space="preserve"> (приета с </w:t>
      </w:r>
      <w:hyperlink r:id="rId21" w:tgtFrame="_blank" w:history="1">
        <w:r w:rsidRPr="00276086">
          <w:rPr>
            <w:rFonts w:ascii="Times New Roman" w:eastAsia="Calibri" w:hAnsi="Times New Roman" w:cs="Times New Roman"/>
            <w:sz w:val="24"/>
            <w:szCs w:val="24"/>
          </w:rPr>
          <w:t>ПМС № 57</w:t>
        </w:r>
      </w:hyperlink>
      <w:r w:rsidRPr="00276086">
        <w:rPr>
          <w:rFonts w:ascii="Times New Roman" w:eastAsia="Calibri" w:hAnsi="Times New Roman" w:cs="Times New Roman"/>
          <w:sz w:val="24"/>
          <w:szCs w:val="24"/>
        </w:rPr>
        <w:t xml:space="preserve"> от 28.03.2017 г., </w:t>
      </w:r>
      <w:proofErr w:type="spellStart"/>
      <w:r w:rsidRPr="00276086">
        <w:rPr>
          <w:rFonts w:ascii="Times New Roman" w:eastAsia="Calibri" w:hAnsi="Times New Roman" w:cs="Times New Roman"/>
          <w:sz w:val="24"/>
          <w:szCs w:val="24"/>
        </w:rPr>
        <w:t>обн</w:t>
      </w:r>
      <w:proofErr w:type="spellEnd"/>
      <w:r w:rsidRPr="00276086">
        <w:rPr>
          <w:rFonts w:ascii="Times New Roman" w:eastAsia="Calibri" w:hAnsi="Times New Roman" w:cs="Times New Roman"/>
          <w:sz w:val="24"/>
          <w:szCs w:val="24"/>
        </w:rPr>
        <w:t>., ДВ, бр. 27 от 31.03.2017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Размерът на финансовите корекции по ал. 3 се определя като процент от размера на безвъзмездната финансова помощ за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В случаите по ал. 3,</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когато</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финансовата подкрепа не е оттеглена изцяло, Бенефициентът е длъжен да осигури, в указан от Управляващия орган срок и за своя сметка, средствата, необходими за изпълнение на неизпълнените дейности, включени в одобреното проектно предложение.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11. (1) </w:t>
      </w:r>
      <w:r w:rsidRPr="00276086">
        <w:rPr>
          <w:rFonts w:ascii="Times New Roman" w:eastAsia="Calibri" w:hAnsi="Times New Roman" w:cs="Times New Roman"/>
          <w:sz w:val="24"/>
          <w:szCs w:val="24"/>
        </w:rPr>
        <w:t>Бенефициентът се задължава да извършва дейностите, включени в проекта, в съответствие с</w:t>
      </w:r>
      <w:r w:rsidRPr="00276086" w:rsidDel="0048042C">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 xml:space="preserve">принципа на добро финансово управление, определени в Регламент </w:t>
      </w:r>
      <w:r w:rsidRPr="00276086">
        <w:rPr>
          <w:rFonts w:ascii="Times New Roman" w:eastAsia="Calibri" w:hAnsi="Times New Roman" w:cs="Times New Roman"/>
          <w:bCs/>
          <w:sz w:val="24"/>
          <w:szCs w:val="24"/>
        </w:rPr>
        <w:t>(</w:t>
      </w:r>
      <w:r w:rsidRPr="00276086">
        <w:rPr>
          <w:rFonts w:ascii="Times New Roman" w:eastAsia="Calibri" w:hAnsi="Times New Roman" w:cs="Times New Roman"/>
          <w:sz w:val="24"/>
          <w:szCs w:val="24"/>
        </w:rPr>
        <w:t xml:space="preserve">ЕС, </w:t>
      </w:r>
      <w:proofErr w:type="spellStart"/>
      <w:r w:rsidRPr="00276086">
        <w:rPr>
          <w:rFonts w:ascii="Times New Roman" w:eastAsia="Calibri" w:hAnsi="Times New Roman" w:cs="Times New Roman"/>
          <w:sz w:val="24"/>
          <w:szCs w:val="24"/>
        </w:rPr>
        <w:t>Евратом</w:t>
      </w:r>
      <w:proofErr w:type="spellEnd"/>
      <w:r w:rsidRPr="00276086">
        <w:rPr>
          <w:rFonts w:ascii="Times New Roman" w:eastAsia="Calibri" w:hAnsi="Times New Roman" w:cs="Times New Roman"/>
          <w:sz w:val="24"/>
          <w:szCs w:val="24"/>
        </w:rPr>
        <w:t xml:space="preserve">) № 966/2012 на Европейския парламент и на Съвета от 25 октомври 2012 относно финансовите правила, приложими за общия бюджет на Съюза и за отмяна на Регламент (ЕО, </w:t>
      </w:r>
      <w:proofErr w:type="spellStart"/>
      <w:r w:rsidRPr="00276086">
        <w:rPr>
          <w:rFonts w:ascii="Times New Roman" w:eastAsia="Calibri" w:hAnsi="Times New Roman" w:cs="Times New Roman"/>
          <w:sz w:val="24"/>
          <w:szCs w:val="24"/>
        </w:rPr>
        <w:t>Евратом</w:t>
      </w:r>
      <w:proofErr w:type="spellEnd"/>
      <w:r w:rsidRPr="00276086">
        <w:rPr>
          <w:rFonts w:ascii="Times New Roman" w:eastAsia="Calibri" w:hAnsi="Times New Roman" w:cs="Times New Roman"/>
          <w:sz w:val="24"/>
          <w:szCs w:val="24"/>
        </w:rPr>
        <w:t>) № 1605/2002 на Съвета.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Управляващият орган си запазва правото да отмени изцяло финансовата подкрепа за изпълнението на проекта, когато това е необходимо за да не се допусне нарушение на принципа на добро финансово управление.</w:t>
      </w:r>
    </w:p>
    <w:p w:rsidR="009C62F1" w:rsidRPr="00276086" w:rsidRDefault="009C62F1" w:rsidP="009C62F1">
      <w:pPr>
        <w:tabs>
          <w:tab w:val="num" w:pos="0"/>
        </w:tabs>
        <w:spacing w:after="60" w:line="240" w:lineRule="auto"/>
        <w:jc w:val="both"/>
        <w:rPr>
          <w:rFonts w:ascii="Times New Roman" w:eastAsia="Calibri" w:hAnsi="Times New Roman" w:cs="Times New Roman"/>
          <w:b/>
          <w:bCs/>
          <w:sz w:val="24"/>
          <w:szCs w:val="24"/>
        </w:rPr>
      </w:pPr>
      <w:r w:rsidRPr="00276086">
        <w:rPr>
          <w:rFonts w:ascii="Times New Roman" w:eastAsia="Calibri" w:hAnsi="Times New Roman" w:cs="Times New Roman"/>
          <w:b/>
          <w:sz w:val="24"/>
          <w:szCs w:val="24"/>
        </w:rPr>
        <w:t xml:space="preserve">Чл. 12. </w:t>
      </w:r>
      <w:r w:rsidRPr="00276086">
        <w:rPr>
          <w:rFonts w:ascii="Times New Roman" w:eastAsia="Calibri" w:hAnsi="Times New Roman" w:cs="Times New Roman"/>
          <w:sz w:val="24"/>
          <w:szCs w:val="24"/>
        </w:rPr>
        <w:t>Бенефициентът е длъжен да осигури финансовите средства за покриване на недопустими за финансиране разходи, необходими за изпълнението на проекта и за покриване на собственото участие, както и за покриване на допустимите за финансиране разходи, преди те да му бъдат възстановени от безвъзмездната финансова помощ по АДБФП, съответно по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13. (1) </w:t>
      </w:r>
      <w:r w:rsidRPr="00276086">
        <w:rPr>
          <w:rFonts w:ascii="Times New Roman" w:eastAsia="Calibri" w:hAnsi="Times New Roman" w:cs="Times New Roman"/>
          <w:sz w:val="24"/>
          <w:szCs w:val="24"/>
        </w:rPr>
        <w:t xml:space="preserve">Бенефициентът е длъжен да използва безвъзмездната финансова помощ единствено за финансиране на дейностите, включени в проекта, съответно за възстановяване на допустимите за финансиране разходи.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Безвъзмездната финансова помощ по всеки АДБФП, съответно ЗБФП, е дължима до размера на сертифицираните допустими за финансиране разходи.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(3)</w:t>
      </w:r>
      <w:r w:rsidRPr="00276086">
        <w:rPr>
          <w:rFonts w:ascii="Times New Roman" w:eastAsia="Calibri" w:hAnsi="Times New Roman" w:cs="Times New Roman"/>
          <w:sz w:val="24"/>
          <w:szCs w:val="24"/>
        </w:rPr>
        <w:t xml:space="preserve"> Бенефициентът се задължава да не </w:t>
      </w:r>
      <w:proofErr w:type="spellStart"/>
      <w:r w:rsidRPr="00276086">
        <w:rPr>
          <w:rFonts w:ascii="Times New Roman" w:eastAsia="Calibri" w:hAnsi="Times New Roman" w:cs="Times New Roman"/>
          <w:sz w:val="24"/>
          <w:szCs w:val="24"/>
        </w:rPr>
        <w:t>кумулира</w:t>
      </w:r>
      <w:proofErr w:type="spellEnd"/>
      <w:r w:rsidRPr="00276086">
        <w:rPr>
          <w:rFonts w:ascii="Times New Roman" w:eastAsia="Calibri" w:hAnsi="Times New Roman" w:cs="Times New Roman"/>
          <w:sz w:val="24"/>
          <w:szCs w:val="24"/>
        </w:rPr>
        <w:t xml:space="preserve"> и начислява печалба вследствие на изпълнението на АДБФП, съответно на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Когато Бенефициентът е получил средства чрез превод от Управляващия орган по своя банкова сметка, всички натрупани лихви или евентуални приходи и/или други печалби, генерирани по време на изпълнение на АДБФП, съответно на ЗБФП, както и подлежащите на възстановяване неусвоени средства се възстановяват на Управляващия орган. Ръководителят на Управляващият орган на ОПОС 2014-2020 г. има право да издаде указания относно срока за възстановяване на средствата, който не може да бъде по-кратък от 7 (седем) дни и банковата сметка, по която следва да се преведат.</w:t>
      </w:r>
    </w:p>
    <w:p w:rsidR="009C62F1" w:rsidRPr="00276086" w:rsidRDefault="009C62F1" w:rsidP="009C62F1">
      <w:pPr>
        <w:tabs>
          <w:tab w:val="num" w:pos="72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14. (1) </w:t>
      </w:r>
      <w:r w:rsidRPr="00276086">
        <w:rPr>
          <w:rFonts w:ascii="Times New Roman" w:eastAsia="Calibri" w:hAnsi="Times New Roman" w:cs="Times New Roman"/>
          <w:sz w:val="24"/>
          <w:szCs w:val="24"/>
        </w:rPr>
        <w:t>Бенефициентът е длъжен да спазва бюджета на проекта, въведен във формуляра за кандидатстване, наличен в ИСУН 2020</w:t>
      </w:r>
      <w:r w:rsidRPr="00276086">
        <w:rPr>
          <w:rFonts w:ascii="Times New Roman" w:eastAsia="Calibri" w:hAnsi="Times New Roman" w:cs="Times New Roman"/>
          <w:b/>
          <w:sz w:val="24"/>
          <w:szCs w:val="24"/>
        </w:rPr>
        <w:t xml:space="preserve">.  </w:t>
      </w: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Промени в бюджета на проекта, наличен в ИСУН 2020, се извършват по мотивирано искане на Бенефициента и след одобрение от ръководителя на Управляващия орган на ОПОС 2014-2020 г., чрез подписване на допълнително споразумение към АДБФП, съответно чрез издаване на заповед за изменение и/или допълнение на ЗБФП. </w:t>
      </w: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15.</w:t>
      </w:r>
      <w:r w:rsidRPr="00276086">
        <w:rPr>
          <w:rFonts w:ascii="Times New Roman" w:eastAsia="Calibri" w:hAnsi="Times New Roman" w:cs="Times New Roman"/>
          <w:sz w:val="24"/>
          <w:szCs w:val="24"/>
        </w:rPr>
        <w:t xml:space="preserve"> Ръководителят на Управляващият орган на ОПОС 2014-2020 г. има право да дава на Бенефициента указания за промяна на бюджета на проекта, в които да посочи условията, при които би одобрил промяната да се извърши.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16.</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Бенефициентът се задължава да потвърждава разходите за строителни и монтажни работи и/или доставка на стоки и/или предоставяне на услуги по АДБФП, съответно ЗБФП, въз основа на фактури и/или счетоводни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съгласно приложимото законодателство, освен в случаите на отчитане на разходи чрез формите за предоставяне на финансова подкрепа по </w:t>
      </w:r>
      <w:hyperlink r:id="rId22" w:anchor="p28514431" w:tgtFrame="_blank" w:history="1">
        <w:r w:rsidRPr="00276086">
          <w:rPr>
            <w:rFonts w:ascii="Times New Roman" w:eastAsia="Calibri" w:hAnsi="Times New Roman" w:cs="Times New Roman"/>
            <w:sz w:val="24"/>
            <w:szCs w:val="24"/>
          </w:rPr>
          <w:t>чл. 55, ал. 1, т. 2</w:t>
        </w:r>
      </w:hyperlink>
      <w:r w:rsidRPr="00276086">
        <w:rPr>
          <w:rFonts w:ascii="Times New Roman" w:eastAsia="Calibri" w:hAnsi="Times New Roman" w:cs="Times New Roman"/>
          <w:sz w:val="24"/>
          <w:szCs w:val="24"/>
        </w:rPr>
        <w:t xml:space="preserve">–4 от ЗУСЕСИФ.  </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bg-BG"/>
        </w:rPr>
      </w:pPr>
      <w:r w:rsidRPr="00276086">
        <w:rPr>
          <w:rFonts w:ascii="Times New Roman" w:eastAsia="Times New Roman" w:hAnsi="Times New Roman" w:cs="Times New Roman"/>
          <w:b/>
          <w:sz w:val="24"/>
          <w:szCs w:val="24"/>
          <w:lang w:eastAsia="bg-BG"/>
        </w:rPr>
        <w:t>(2)</w:t>
      </w:r>
      <w:r w:rsidRPr="00276086">
        <w:rPr>
          <w:rFonts w:ascii="Times New Roman" w:eastAsia="Times New Roman" w:hAnsi="Times New Roman" w:cs="Times New Roman"/>
          <w:sz w:val="24"/>
          <w:szCs w:val="24"/>
          <w:lang w:eastAsia="bg-BG"/>
        </w:rPr>
        <w:t xml:space="preserve"> Бенефициентът се задължава преди да направи плащане към изпълнителя да извърши следните проверки:</w:t>
      </w:r>
    </w:p>
    <w:p w:rsidR="009C62F1" w:rsidRPr="00276086" w:rsidRDefault="009C62F1" w:rsidP="009C62F1">
      <w:pPr>
        <w:numPr>
          <w:ilvl w:val="0"/>
          <w:numId w:val="14"/>
        </w:numPr>
        <w:spacing w:after="60" w:line="240" w:lineRule="auto"/>
        <w:ind w:left="567" w:hanging="567"/>
        <w:jc w:val="both"/>
        <w:rPr>
          <w:rFonts w:ascii="Times New Roman" w:eastAsia="Times New Roman" w:hAnsi="Times New Roman" w:cs="Times New Roman"/>
          <w:sz w:val="24"/>
          <w:szCs w:val="24"/>
          <w:lang w:eastAsia="bg-BG"/>
        </w:rPr>
      </w:pPr>
      <w:r w:rsidRPr="00276086">
        <w:rPr>
          <w:rFonts w:ascii="Times New Roman" w:eastAsia="Times New Roman" w:hAnsi="Times New Roman" w:cs="Times New Roman"/>
          <w:sz w:val="24"/>
          <w:szCs w:val="24"/>
          <w:lang w:eastAsia="bg-BG"/>
        </w:rPr>
        <w:t>пълна проверка на документите, представени от изпълнителите по договорите за изпълнение на проекта, както и проверка за изпълнението на определените условия за плащане;</w:t>
      </w:r>
    </w:p>
    <w:p w:rsidR="009C62F1" w:rsidRPr="00276086" w:rsidRDefault="009C62F1" w:rsidP="009C62F1">
      <w:pPr>
        <w:numPr>
          <w:ilvl w:val="0"/>
          <w:numId w:val="14"/>
        </w:numPr>
        <w:spacing w:after="60" w:line="240" w:lineRule="auto"/>
        <w:ind w:left="567" w:hanging="567"/>
        <w:jc w:val="both"/>
        <w:rPr>
          <w:rFonts w:ascii="Times New Roman" w:eastAsia="Times New Roman" w:hAnsi="Times New Roman" w:cs="Times New Roman"/>
          <w:sz w:val="24"/>
          <w:szCs w:val="24"/>
          <w:lang w:eastAsia="bg-BG"/>
        </w:rPr>
      </w:pPr>
      <w:r w:rsidRPr="00276086">
        <w:rPr>
          <w:rFonts w:ascii="Times New Roman" w:eastAsia="Times New Roman" w:hAnsi="Times New Roman" w:cs="Times New Roman"/>
          <w:sz w:val="24"/>
          <w:szCs w:val="24"/>
          <w:lang w:eastAsia="bg-BG"/>
        </w:rPr>
        <w:t>проверка за изпълнението на определените условия за плащане в АДБФП, съответно в ЗБФП, в случаите на отчитане чрез формите за предоставяне на финансова подкрепа по чл. 55, ал. 1, т. 2-4 от ЗУСЕСИФ;</w:t>
      </w:r>
    </w:p>
    <w:p w:rsidR="009C62F1" w:rsidRPr="00276086" w:rsidRDefault="009C62F1" w:rsidP="009C62F1">
      <w:pPr>
        <w:numPr>
          <w:ilvl w:val="0"/>
          <w:numId w:val="14"/>
        </w:numPr>
        <w:spacing w:after="60" w:line="240" w:lineRule="auto"/>
        <w:ind w:left="567" w:hanging="567"/>
        <w:jc w:val="both"/>
        <w:rPr>
          <w:rFonts w:ascii="Times New Roman" w:eastAsia="Times New Roman" w:hAnsi="Times New Roman" w:cs="Times New Roman"/>
          <w:sz w:val="24"/>
          <w:szCs w:val="24"/>
          <w:lang w:eastAsia="bg-BG"/>
        </w:rPr>
      </w:pPr>
      <w:r w:rsidRPr="00276086">
        <w:rPr>
          <w:rFonts w:ascii="Times New Roman" w:eastAsia="Times New Roman" w:hAnsi="Times New Roman" w:cs="Times New Roman"/>
          <w:sz w:val="24"/>
          <w:szCs w:val="24"/>
          <w:lang w:eastAsia="bg-BG"/>
        </w:rPr>
        <w:t xml:space="preserve">при изпълнение на инфраструктурни проекти - проверка на място с цел да удостовери, че декларираните от изпълнителя разходи съответстват на действителния напредък при изпълнението на проекта; </w:t>
      </w:r>
    </w:p>
    <w:p w:rsidR="009C62F1" w:rsidRPr="00276086" w:rsidRDefault="009C62F1" w:rsidP="009C62F1">
      <w:pPr>
        <w:numPr>
          <w:ilvl w:val="0"/>
          <w:numId w:val="14"/>
        </w:numPr>
        <w:spacing w:after="60" w:line="240" w:lineRule="auto"/>
        <w:ind w:left="567" w:hanging="567"/>
        <w:jc w:val="both"/>
        <w:rPr>
          <w:rFonts w:ascii="Times New Roman" w:eastAsia="Times New Roman" w:hAnsi="Times New Roman" w:cs="Times New Roman"/>
          <w:sz w:val="24"/>
          <w:szCs w:val="24"/>
          <w:lang w:eastAsia="bg-BG"/>
        </w:rPr>
      </w:pPr>
      <w:r w:rsidRPr="00276086">
        <w:rPr>
          <w:rFonts w:ascii="Times New Roman" w:eastAsia="Times New Roman" w:hAnsi="Times New Roman" w:cs="Times New Roman"/>
          <w:sz w:val="24"/>
          <w:szCs w:val="24"/>
          <w:lang w:eastAsia="bg-BG"/>
        </w:rPr>
        <w:t xml:space="preserve">при всички други случаи извън т. 2 - при необходимост, проверка на място с цел да удостовери, че декларираните от изпълнителя разходи съответстват на действителния напредък при изпълнението на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 xml:space="preserve">Всяка проверка по ал. 2 задължително се документира от Бенефициента, като доказателствата за извършването й се предоставят при поискване на Управляващия орган, Сертифициращия орган, </w:t>
      </w:r>
      <w:proofErr w:type="spellStart"/>
      <w:r w:rsidRPr="00276086">
        <w:rPr>
          <w:rFonts w:ascii="Times New Roman" w:eastAsia="Calibri" w:hAnsi="Times New Roman" w:cs="Times New Roman"/>
          <w:sz w:val="24"/>
          <w:szCs w:val="24"/>
        </w:rPr>
        <w:t>Одитния</w:t>
      </w:r>
      <w:proofErr w:type="spellEnd"/>
      <w:r w:rsidRPr="00276086">
        <w:rPr>
          <w:rFonts w:ascii="Times New Roman" w:eastAsia="Calibri" w:hAnsi="Times New Roman" w:cs="Times New Roman"/>
          <w:sz w:val="24"/>
          <w:szCs w:val="24"/>
        </w:rPr>
        <w:t xml:space="preserve"> орган и на други проверяващи и контролни органи.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 xml:space="preserve">Бенефициентът е длъжен да не допуска едни и същи разходи по проекта да бъдат финансирани както по АДБФП, съответно по ЗБФП, така и с други средства от ЕСИФ или </w:t>
      </w:r>
      <w:r w:rsidRPr="00276086">
        <w:rPr>
          <w:rFonts w:ascii="Times New Roman" w:eastAsia="Calibri" w:hAnsi="Times New Roman" w:cs="Times New Roman"/>
          <w:sz w:val="24"/>
          <w:szCs w:val="24"/>
        </w:rPr>
        <w:lastRenderedPageBreak/>
        <w:t xml:space="preserve">чрез други инструменти на Европейския съюз, както и с други публични средства, различни от тези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В случай че при извършване на проверка по ал. 2 се установят заявени за плащане дейности, базирани на договор за изпълнение на проекта, които се финансират и с други средства от ЕСИФ или чрез други инструменти на Европейския съюз, както и с други публични средства, различни от тези на Бенефициента, последният уведомява Управляващия орган в деня на узнаване на това обстоятелство и не включва разходите за тези дейности в искания за плащане.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17.</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Бенефициентът в 14-дневен срок от подписване на АДБФП или съобщаването на ЗБФП уведомява писмено Управляващия орган относно имената на ръководителя на проекта, служебния му адрес и координатите за връзка.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При промяна на ръководителя на проекта Бенефициентът е длъжен да уведоми Управляващия орган относно обстоятелствата по ал. 1 в 10-дневен срок от промяната.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Всички действия, извършени от лицето по ал. 1, в качеството му на ръководител на проект, се считат за извършени за Бенефициента и са обвързващи за него.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18. </w:t>
      </w:r>
      <w:r w:rsidRPr="00276086">
        <w:rPr>
          <w:rFonts w:ascii="Times New Roman" w:eastAsia="Calibri" w:hAnsi="Times New Roman" w:cs="Times New Roman"/>
          <w:sz w:val="24"/>
          <w:szCs w:val="24"/>
        </w:rPr>
        <w:t xml:space="preserve">Бенефициентът се задължава, във връзка с изпълнението на проекта, да осигури екип за управление на проекта с подходяща квалификация и опит, съобразно спецификата на проекта, в срок до 1 (един) месец от датата на влизане в сила на АДБФП, съответно на ЗБФП и ясно да определи задачите му.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19. (1) </w:t>
      </w:r>
      <w:r w:rsidRPr="00276086">
        <w:rPr>
          <w:rFonts w:ascii="Times New Roman" w:eastAsia="Calibri" w:hAnsi="Times New Roman" w:cs="Times New Roman"/>
          <w:sz w:val="24"/>
          <w:szCs w:val="24"/>
        </w:rPr>
        <w:t xml:space="preserve">Бенефициентът се задължава да сключи договор с изпълнител до 12 месеца  от датата на изтичането на срока, предвиден за неговото сключване, който срок е определен в проектното предложение.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Срокът по ал. 1 спира да тече в случаите, определени с разпоредбата на чл. 4, ал. 2 от </w:t>
      </w:r>
      <w:r w:rsidRPr="00276086">
        <w:rPr>
          <w:rFonts w:ascii="Times New Roman" w:eastAsia="Calibri" w:hAnsi="Times New Roman" w:cs="Times New Roman"/>
          <w:bCs/>
          <w:sz w:val="24"/>
          <w:szCs w:val="24"/>
        </w:rPr>
        <w:t>ПМС № 162/2016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неизпълнение на задължението на Бенефициента по ал. 1, ръководителят на Управляващия орган прекратява едностранно АДБФП, съответно ЗБФП, и има право да иска възстановяване на всички изплатени средства, заедно с дължимата лихва, която се начислява от момента, в който задължението стане изискуемо.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20. (1) </w:t>
      </w:r>
      <w:r w:rsidRPr="00276086">
        <w:rPr>
          <w:rFonts w:ascii="Times New Roman" w:eastAsia="Calibri" w:hAnsi="Times New Roman" w:cs="Times New Roman"/>
          <w:sz w:val="24"/>
          <w:szCs w:val="24"/>
        </w:rPr>
        <w:t xml:space="preserve">Бенефициентът се задължава в 7-дневен срок от сключване на договор с избран изпълнител да представи на Управляващия орган всички документи, свързани с проведената обществена поръчка, както и сключените допълнителните споразумения към договорите за изпълнение на дейностите по проекта, за осъществяване на </w:t>
      </w:r>
      <w:proofErr w:type="spellStart"/>
      <w:r w:rsidRPr="00276086">
        <w:rPr>
          <w:rFonts w:ascii="Times New Roman" w:eastAsia="Calibri" w:hAnsi="Times New Roman" w:cs="Times New Roman"/>
          <w:sz w:val="24"/>
          <w:szCs w:val="24"/>
        </w:rPr>
        <w:t>последващ</w:t>
      </w:r>
      <w:proofErr w:type="spellEnd"/>
      <w:r w:rsidRPr="00276086">
        <w:rPr>
          <w:rFonts w:ascii="Times New Roman" w:eastAsia="Calibri" w:hAnsi="Times New Roman" w:cs="Times New Roman"/>
          <w:sz w:val="24"/>
          <w:szCs w:val="24"/>
        </w:rPr>
        <w:t xml:space="preserve"> контрол за законосъобразност.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Бенефициентът качва документите по ал. 1 в ИСУН 2020 в срока по ал. 1, за което уведомява Управляващия орган в писмена форма – </w:t>
      </w:r>
      <w:r w:rsidR="00EF4170" w:rsidRPr="00276086">
        <w:rPr>
          <w:rFonts w:ascii="Times New Roman" w:eastAsia="Calibri" w:hAnsi="Times New Roman" w:cs="Times New Roman"/>
          <w:sz w:val="24"/>
          <w:szCs w:val="24"/>
        </w:rPr>
        <w:t xml:space="preserve">чрез ИСУН 2020 и </w:t>
      </w:r>
      <w:r w:rsidRPr="00276086">
        <w:rPr>
          <w:rFonts w:ascii="Times New Roman" w:eastAsia="Calibri" w:hAnsi="Times New Roman" w:cs="Times New Roman"/>
          <w:sz w:val="24"/>
          <w:szCs w:val="24"/>
        </w:rPr>
        <w:t xml:space="preserve">по факс, с писмо или по електронна поща с електронен подпис.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 случай на обжалване на проведената обществена поръчка за избор на изпълнител, Бенефициентът се задължава след влизане в сила на решението за определяне на класирания изпълнител или определението за допуснато предварително изпълнение да предостави всички документи, свързани с обществената поръчка за </w:t>
      </w:r>
      <w:proofErr w:type="spellStart"/>
      <w:r w:rsidRPr="00276086">
        <w:rPr>
          <w:rFonts w:ascii="Times New Roman" w:eastAsia="Calibri" w:hAnsi="Times New Roman" w:cs="Times New Roman"/>
          <w:sz w:val="24"/>
          <w:szCs w:val="24"/>
        </w:rPr>
        <w:t>последващ</w:t>
      </w:r>
      <w:proofErr w:type="spellEnd"/>
      <w:r w:rsidRPr="00276086">
        <w:rPr>
          <w:rFonts w:ascii="Times New Roman" w:eastAsia="Calibri" w:hAnsi="Times New Roman" w:cs="Times New Roman"/>
          <w:sz w:val="24"/>
          <w:szCs w:val="24"/>
        </w:rPr>
        <w:t xml:space="preserve"> контрол за законосъобразност и да уведоми Управляващия орган по реда и в сроковете по ал. 1 - 2. </w:t>
      </w: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w:t>
      </w:r>
      <w:proofErr w:type="spellStart"/>
      <w:r w:rsidRPr="00276086">
        <w:rPr>
          <w:rFonts w:ascii="Times New Roman" w:eastAsia="Calibri" w:hAnsi="Times New Roman" w:cs="Times New Roman"/>
          <w:sz w:val="24"/>
          <w:szCs w:val="24"/>
        </w:rPr>
        <w:t>Последващият</w:t>
      </w:r>
      <w:proofErr w:type="spellEnd"/>
      <w:r w:rsidRPr="00276086">
        <w:rPr>
          <w:rFonts w:ascii="Times New Roman" w:eastAsia="Calibri" w:hAnsi="Times New Roman" w:cs="Times New Roman"/>
          <w:sz w:val="24"/>
          <w:szCs w:val="24"/>
        </w:rPr>
        <w:t xml:space="preserve"> контрол за законосъобразност по предходните алинеи се извършва в срок до 30 работни дни от получаването на писменото уведомление по ал. 2 и/или 3.</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 xml:space="preserve">(5) </w:t>
      </w:r>
      <w:r w:rsidRPr="00276086">
        <w:rPr>
          <w:rFonts w:ascii="Times New Roman" w:eastAsia="Calibri" w:hAnsi="Times New Roman" w:cs="Times New Roman"/>
          <w:sz w:val="24"/>
          <w:szCs w:val="24"/>
        </w:rPr>
        <w:t xml:space="preserve">Срокът по ал. 4 спира да тече при установени от Управляващия орган непълноти и/или несъответствия в документацията, за които Бенефициентът е надлежно уведомен от Управляващия орган - до тяхното отстраняване.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Документите по ал. 1 и 3 се допълват единствено</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с документи, изрично изискани от Управляващия орган.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(7) </w:t>
      </w:r>
      <w:r w:rsidRPr="00276086">
        <w:rPr>
          <w:rFonts w:ascii="Times New Roman" w:eastAsia="Calibri" w:hAnsi="Times New Roman" w:cs="Times New Roman"/>
          <w:sz w:val="24"/>
          <w:szCs w:val="24"/>
        </w:rPr>
        <w:t xml:space="preserve">Бенефициентът няма право да променя след уведомлението по ал. 2 и 3 качените в ИСУН 2020 документи за </w:t>
      </w:r>
      <w:proofErr w:type="spellStart"/>
      <w:r w:rsidRPr="00276086">
        <w:rPr>
          <w:rFonts w:ascii="Times New Roman" w:eastAsia="Calibri" w:hAnsi="Times New Roman" w:cs="Times New Roman"/>
          <w:sz w:val="24"/>
          <w:szCs w:val="24"/>
        </w:rPr>
        <w:t>последващ</w:t>
      </w:r>
      <w:proofErr w:type="spellEnd"/>
      <w:r w:rsidRPr="00276086">
        <w:rPr>
          <w:rFonts w:ascii="Times New Roman" w:eastAsia="Calibri" w:hAnsi="Times New Roman" w:cs="Times New Roman"/>
          <w:sz w:val="24"/>
          <w:szCs w:val="24"/>
        </w:rPr>
        <w:t xml:space="preserve"> контрол, с изключение на случаите, в които Управляващият орган е изискал представяне на допълнителни документи и доказателства.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21. (1) </w:t>
      </w:r>
      <w:r w:rsidRPr="00276086">
        <w:rPr>
          <w:rFonts w:ascii="Times New Roman" w:eastAsia="Calibri" w:hAnsi="Times New Roman" w:cs="Times New Roman"/>
          <w:sz w:val="24"/>
          <w:szCs w:val="24"/>
        </w:rPr>
        <w:t>Бенефициентът се задължава да предприема всички необходими мерки за избягване на конфликт на интереси и да уведомява Управляващия орган за всяко обстоятелство, което предизвиква или би могло да предизвика такъв.</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Бенефициентът се задължава да не допуска конфликт на интереси и да не допуска осъществяването на корупционни схеми и практики при провеждането на процедурите за определяне на изпълнители за дейностите, включени в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22. (1) </w:t>
      </w:r>
      <w:r w:rsidRPr="00276086">
        <w:rPr>
          <w:rFonts w:ascii="Times New Roman" w:eastAsia="Calibri" w:hAnsi="Times New Roman" w:cs="Times New Roman"/>
          <w:sz w:val="24"/>
          <w:szCs w:val="24"/>
        </w:rPr>
        <w:t>Бенефициентът се задължава да спазва мерките за информация и комуникация, посочени в Приложение № ХІІ към Регламент (ЕС) № 1303/2013 и в Регламент за изпълнение (ЕС) № 821/2014 на Комисията 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 както и мерките за информация и комуникация, предвидени в одобреното му проектно предложение.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lang w:eastAsia="bg-BG"/>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Бенефициентът е длъжен да </w:t>
      </w:r>
      <w:r w:rsidRPr="00276086">
        <w:rPr>
          <w:rFonts w:ascii="Times New Roman" w:eastAsia="Calibri" w:hAnsi="Times New Roman" w:cs="Times New Roman"/>
          <w:sz w:val="24"/>
          <w:szCs w:val="24"/>
          <w:lang w:eastAsia="bg-BG"/>
        </w:rPr>
        <w:t xml:space="preserve">предприеме всички необходими действия за популяризиране на факта, че проектът се </w:t>
      </w:r>
      <w:proofErr w:type="spellStart"/>
      <w:r w:rsidRPr="00276086">
        <w:rPr>
          <w:rFonts w:ascii="Times New Roman" w:eastAsia="Calibri" w:hAnsi="Times New Roman" w:cs="Times New Roman"/>
          <w:sz w:val="24"/>
          <w:szCs w:val="24"/>
          <w:lang w:eastAsia="bg-BG"/>
        </w:rPr>
        <w:t>съфинансира</w:t>
      </w:r>
      <w:proofErr w:type="spellEnd"/>
      <w:r w:rsidRPr="00276086">
        <w:rPr>
          <w:rFonts w:ascii="Times New Roman" w:eastAsia="Calibri" w:hAnsi="Times New Roman" w:cs="Times New Roman"/>
          <w:sz w:val="24"/>
          <w:szCs w:val="24"/>
          <w:lang w:eastAsia="bg-BG"/>
        </w:rPr>
        <w:t xml:space="preserve"> от </w:t>
      </w:r>
      <w:r w:rsidRPr="00276086">
        <w:rPr>
          <w:rFonts w:ascii="Times New Roman" w:eastAsia="Calibri" w:hAnsi="Times New Roman" w:cs="Times New Roman"/>
          <w:b/>
          <w:sz w:val="24"/>
          <w:szCs w:val="24"/>
          <w:lang w:eastAsia="bg-BG"/>
        </w:rPr>
        <w:t>Европейския фонд за регионално развитие на Европейския съюз, по Оперативна програма „Околна среда 2014-2020 г.“</w:t>
      </w:r>
      <w:r w:rsidRPr="00276086">
        <w:rPr>
          <w:rFonts w:ascii="Times New Roman" w:eastAsia="Calibri" w:hAnsi="Times New Roman" w:cs="Times New Roman"/>
          <w:sz w:val="24"/>
          <w:szCs w:val="24"/>
          <w:lang w:eastAsia="bg-BG"/>
        </w:rPr>
        <w:t xml:space="preserve">.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23.</w:t>
      </w:r>
      <w:r w:rsidRPr="00276086">
        <w:rPr>
          <w:rFonts w:ascii="Times New Roman" w:eastAsia="Calibri" w:hAnsi="Times New Roman" w:cs="Times New Roman"/>
          <w:sz w:val="24"/>
          <w:szCs w:val="24"/>
        </w:rPr>
        <w:t xml:space="preserve"> Бенефициентът се задължава да съхранява цялата документация по АДБФП, съответно по ЗБФП, в сроковете по чл. 140 от Регламент (ЕС) № 1303/2013.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24. </w:t>
      </w:r>
      <w:r w:rsidRPr="00276086">
        <w:rPr>
          <w:rFonts w:ascii="Times New Roman" w:eastAsia="Calibri" w:hAnsi="Times New Roman" w:cs="Times New Roman"/>
          <w:sz w:val="24"/>
          <w:szCs w:val="24"/>
        </w:rPr>
        <w:t xml:space="preserve">Бенефициентът е длъжен да осчетоводява надлежно извършените разходи в специално обособена аналитичност в счетоводна система и да осигурява достъп до счетоводната система за проверка от националните и европейските контролни и </w:t>
      </w:r>
      <w:proofErr w:type="spellStart"/>
      <w:r w:rsidRPr="00276086">
        <w:rPr>
          <w:rFonts w:ascii="Times New Roman" w:eastAsia="Calibri" w:hAnsi="Times New Roman" w:cs="Times New Roman"/>
          <w:sz w:val="24"/>
          <w:szCs w:val="24"/>
        </w:rPr>
        <w:t>одитни</w:t>
      </w:r>
      <w:proofErr w:type="spellEnd"/>
      <w:r w:rsidRPr="00276086">
        <w:rPr>
          <w:rFonts w:ascii="Times New Roman" w:eastAsia="Calibri" w:hAnsi="Times New Roman" w:cs="Times New Roman"/>
          <w:sz w:val="24"/>
          <w:szCs w:val="24"/>
        </w:rPr>
        <w:t xml:space="preserve"> органи.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25. (1) </w:t>
      </w:r>
      <w:r w:rsidRPr="00276086">
        <w:rPr>
          <w:rFonts w:ascii="Times New Roman" w:eastAsia="Calibri" w:hAnsi="Times New Roman" w:cs="Times New Roman"/>
          <w:sz w:val="24"/>
          <w:szCs w:val="24"/>
        </w:rPr>
        <w:t xml:space="preserve">Бенефициентът е длъжен да уведомява писмено Управляващия орган в срок не по-късно от 5 дни от възникване на съответното обстоятелство, за приети решения, свързани с предстоящи промени в правно-организационната си форма.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В случаите по ал. 1 Управляващият орган има право да провери </w:t>
      </w:r>
      <w:proofErr w:type="spellStart"/>
      <w:r w:rsidRPr="00276086">
        <w:rPr>
          <w:rFonts w:ascii="Times New Roman" w:eastAsia="Calibri" w:hAnsi="Times New Roman" w:cs="Times New Roman"/>
          <w:sz w:val="24"/>
          <w:szCs w:val="24"/>
        </w:rPr>
        <w:t>правосубектността</w:t>
      </w:r>
      <w:proofErr w:type="spellEnd"/>
      <w:r w:rsidRPr="00276086">
        <w:rPr>
          <w:rFonts w:ascii="Times New Roman" w:eastAsia="Calibri" w:hAnsi="Times New Roman" w:cs="Times New Roman"/>
          <w:sz w:val="24"/>
          <w:szCs w:val="24"/>
        </w:rPr>
        <w:t xml:space="preserve"> на Бенефициента.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w:t>
      </w:r>
      <w:r w:rsidR="00250505" w:rsidRPr="00276086">
        <w:rPr>
          <w:rFonts w:ascii="Times New Roman" w:eastAsia="Times New Roman" w:hAnsi="Times New Roman" w:cs="Times New Roman"/>
          <w:sz w:val="24"/>
          <w:szCs w:val="24"/>
          <w:lang w:eastAsia="fr-FR"/>
        </w:rPr>
        <w:t>В</w:t>
      </w:r>
      <w:r w:rsidRPr="00276086">
        <w:rPr>
          <w:rFonts w:ascii="Times New Roman" w:eastAsia="Times New Roman" w:hAnsi="Times New Roman" w:cs="Times New Roman"/>
          <w:sz w:val="24"/>
          <w:szCs w:val="24"/>
          <w:lang w:eastAsia="fr-FR"/>
        </w:rPr>
        <w:t xml:space="preserve">одещата община и общините </w:t>
      </w:r>
      <w:r w:rsidR="00250505" w:rsidRPr="00276086">
        <w:rPr>
          <w:rFonts w:ascii="Times New Roman" w:eastAsia="Times New Roman" w:hAnsi="Times New Roman" w:cs="Times New Roman"/>
          <w:sz w:val="24"/>
          <w:szCs w:val="24"/>
          <w:lang w:eastAsia="fr-FR"/>
        </w:rPr>
        <w:t>- партньори съвместно</w:t>
      </w:r>
      <w:r w:rsidRPr="00276086">
        <w:rPr>
          <w:rFonts w:ascii="Times New Roman" w:eastAsia="Times New Roman" w:hAnsi="Times New Roman" w:cs="Times New Roman"/>
          <w:sz w:val="24"/>
          <w:szCs w:val="24"/>
          <w:lang w:eastAsia="fr-FR"/>
        </w:rPr>
        <w:t xml:space="preserve"> имат правото да </w:t>
      </w:r>
      <w:r w:rsidRPr="00276086">
        <w:rPr>
          <w:rFonts w:ascii="Times New Roman" w:eastAsia="Calibri" w:hAnsi="Times New Roman" w:cs="Times New Roman"/>
          <w:sz w:val="24"/>
          <w:szCs w:val="24"/>
        </w:rPr>
        <w:t xml:space="preserve">предоставят на Управляващия орган </w:t>
      </w:r>
      <w:r w:rsidRPr="00276086">
        <w:rPr>
          <w:rFonts w:ascii="Times New Roman" w:eastAsia="Times New Roman" w:hAnsi="Times New Roman" w:cs="Times New Roman"/>
          <w:sz w:val="24"/>
          <w:szCs w:val="24"/>
          <w:lang w:eastAsia="fr-FR"/>
        </w:rPr>
        <w:t xml:space="preserve">писмено искане за промяна на банковата сметка,  </w:t>
      </w:r>
      <w:r w:rsidRPr="00276086">
        <w:rPr>
          <w:rFonts w:ascii="Times New Roman" w:eastAsia="Calibri" w:hAnsi="Times New Roman" w:cs="Times New Roman"/>
          <w:sz w:val="24"/>
          <w:szCs w:val="24"/>
        </w:rPr>
        <w:t xml:space="preserve">посочена в АДБФП, съответно на ЗБФП, </w:t>
      </w:r>
      <w:r w:rsidRPr="00276086">
        <w:rPr>
          <w:rFonts w:ascii="Times New Roman" w:eastAsia="Times New Roman" w:hAnsi="Times New Roman" w:cs="Times New Roman"/>
          <w:sz w:val="24"/>
          <w:szCs w:val="24"/>
          <w:lang w:eastAsia="fr-FR"/>
        </w:rPr>
        <w:t xml:space="preserve">а Управляващият орган Управляващият орган се задължава да извършва плащанията по АДБФП, съответно по ЗБФП по променената банкова сметка, считано от датата на получаването на писменото искане.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(4)</w:t>
      </w:r>
      <w:r w:rsidRPr="00276086">
        <w:rPr>
          <w:rFonts w:ascii="Times New Roman" w:eastAsia="Calibri" w:hAnsi="Times New Roman" w:cs="Times New Roman"/>
          <w:sz w:val="24"/>
          <w:szCs w:val="24"/>
        </w:rPr>
        <w:t xml:space="preserve"> Правата и задълженията, произтичащи от АДБФП, съответно от ЗБФП, не могат да бъдат прехвърлени от Бенефициента на трето лице, освен в случай на законодателни промени или на други причини, водещи до промяна на </w:t>
      </w:r>
      <w:proofErr w:type="spellStart"/>
      <w:r w:rsidRPr="00276086">
        <w:rPr>
          <w:rFonts w:ascii="Times New Roman" w:eastAsia="Calibri" w:hAnsi="Times New Roman" w:cs="Times New Roman"/>
          <w:sz w:val="24"/>
          <w:szCs w:val="24"/>
        </w:rPr>
        <w:t>правосубектността</w:t>
      </w:r>
      <w:proofErr w:type="spellEnd"/>
      <w:r w:rsidRPr="00276086">
        <w:rPr>
          <w:rFonts w:ascii="Times New Roman" w:eastAsia="Calibri" w:hAnsi="Times New Roman" w:cs="Times New Roman"/>
          <w:sz w:val="24"/>
          <w:szCs w:val="24"/>
        </w:rPr>
        <w:t xml:space="preserve"> на Бенефициента. Прехвърлянето на права и задължения се извършва след предварително писмено съгласие на ръководителя на Управляващия орган на ОПОС 2014-2020 г.</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В случаите по ал. 4 правата и задълженията, произтичащи от АДБФП, съответно от ЗБФП, могат да бъдат прехвърлени само на лицето, правоприемник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26. </w:t>
      </w:r>
      <w:r w:rsidRPr="00276086">
        <w:rPr>
          <w:rFonts w:ascii="Times New Roman" w:eastAsia="Calibri" w:hAnsi="Times New Roman" w:cs="Times New Roman"/>
          <w:sz w:val="24"/>
          <w:szCs w:val="24"/>
        </w:rPr>
        <w:t>Бенефициентът се задължава също:</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изпълни дейностите, включени в проекта точно, пълно, качествено, в срок и на своя собствена отговорност, при спазване на приложимото законодателство и обхвата, предвиден в проектното предложение;</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съдейства на Управляващия орган, Сертифициращия орган и </w:t>
      </w:r>
      <w:proofErr w:type="spellStart"/>
      <w:r w:rsidRPr="00276086">
        <w:rPr>
          <w:rFonts w:ascii="Times New Roman" w:eastAsia="Calibri" w:hAnsi="Times New Roman" w:cs="Times New Roman"/>
          <w:sz w:val="24"/>
          <w:szCs w:val="24"/>
        </w:rPr>
        <w:t>Одитния</w:t>
      </w:r>
      <w:proofErr w:type="spellEnd"/>
      <w:r w:rsidRPr="00276086">
        <w:rPr>
          <w:rFonts w:ascii="Times New Roman" w:eastAsia="Calibri" w:hAnsi="Times New Roman" w:cs="Times New Roman"/>
          <w:sz w:val="24"/>
          <w:szCs w:val="24"/>
        </w:rPr>
        <w:t xml:space="preserve"> орган и да предоставя при поискване информация и документи, във връзка с предмета на АДБФП, съответно на ЗБФП, в определения за това срок;</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спазва разпоредбите на действащото законодателство, отнасящо се до управлението и изпълнението на проекта, включително законодателството в областта на държавните помощи, провеждането на процедури за избор на изпълнители на дейност по проекта, осигуряването на равни възможности и опазването на околната среда;</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не допуска средства, получени по АДБФП, съответно по ЗБФП, или активи, придобити при изпълнение на проекта да бъдат предоставяни на трети лица в нарушение на законодателството в областта на държавните помощи;</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възложи експлоатацията на съоръженията, изградени в изпълнение на АДБФП, съответно на ЗБФП, при спазване на действащото законодателство, включително на законодателството в областта на държавните помощи;</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предоставя становища, документи и информация, свързани с предоставянето на държавни помощи, в т. ч. минимални помощи и/или помощи, попадащи в обхвата на груповото освобождаване, изискани от Управляващия орган, Министерството на финансите и/или от Европейската комисия, в рамките на срока, определен в искането за тяхното предоставяне;</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при поискване да предоставя на Управляващия орган документите, свързани с откриването на нови работни места и запазването на съществуващи такива, в рамките на срока, определен в искането за тяхното предоставяне;</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предоставя достъп и да осигурява условия за извършване на проверки на място и одити по време на изпълнението на проекта от Управляващия орган, Сертифициращия орган, </w:t>
      </w:r>
      <w:proofErr w:type="spellStart"/>
      <w:r w:rsidRPr="00276086">
        <w:rPr>
          <w:rFonts w:ascii="Times New Roman" w:eastAsia="Calibri" w:hAnsi="Times New Roman" w:cs="Times New Roman"/>
          <w:sz w:val="24"/>
          <w:szCs w:val="24"/>
        </w:rPr>
        <w:t>Одитния</w:t>
      </w:r>
      <w:proofErr w:type="spellEnd"/>
      <w:r w:rsidRPr="00276086">
        <w:rPr>
          <w:rFonts w:ascii="Times New Roman" w:eastAsia="Calibri" w:hAnsi="Times New Roman" w:cs="Times New Roman"/>
          <w:sz w:val="24"/>
          <w:szCs w:val="24"/>
        </w:rPr>
        <w:t xml:space="preserve"> орган, определени български контролни и </w:t>
      </w:r>
      <w:proofErr w:type="spellStart"/>
      <w:r w:rsidRPr="00276086">
        <w:rPr>
          <w:rFonts w:ascii="Times New Roman" w:eastAsia="Calibri" w:hAnsi="Times New Roman" w:cs="Times New Roman"/>
          <w:sz w:val="24"/>
          <w:szCs w:val="24"/>
        </w:rPr>
        <w:t>одитиращи</w:t>
      </w:r>
      <w:proofErr w:type="spellEnd"/>
      <w:r w:rsidRPr="00276086">
        <w:rPr>
          <w:rFonts w:ascii="Times New Roman" w:eastAsia="Calibri" w:hAnsi="Times New Roman" w:cs="Times New Roman"/>
          <w:sz w:val="24"/>
          <w:szCs w:val="24"/>
        </w:rPr>
        <w:t xml:space="preserve"> органи, Европейската служба за борба с измамите, Европейската сметна палата и от страна на Европейската комисия;</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изпълнява мерките и указанията, съдържащи се в докладите от проверки на място и докладите за одит, и да предоставя на Управляващия орган информация и доказателства във връзка с тяхното изпълнение; </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изпълнява указанията на Управляващия орган във връзка с изпълнението на задълженията си по АДБФП, съответно по ЗБФП и на Министерството на финансите в качеството му на Сертифициращ орган;</w:t>
      </w:r>
    </w:p>
    <w:p w:rsidR="009C62F1" w:rsidRPr="00276086" w:rsidRDefault="009C62F1" w:rsidP="009C62F1">
      <w:pPr>
        <w:numPr>
          <w:ilvl w:val="0"/>
          <w:numId w:val="7"/>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да привежда в съответствие с АДБФП, съответно със ЗБФП и с указанията на Управляващия орган всички инструкции, указания, правила и други вътрешни актове, които се прилагат в организацията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27. </w:t>
      </w:r>
      <w:r w:rsidRPr="00276086">
        <w:rPr>
          <w:rFonts w:ascii="Times New Roman" w:eastAsia="Calibri" w:hAnsi="Times New Roman" w:cs="Times New Roman"/>
          <w:sz w:val="24"/>
          <w:szCs w:val="24"/>
        </w:rPr>
        <w:t>Бенефициентът има право:</w:t>
      </w:r>
    </w:p>
    <w:p w:rsidR="009C62F1" w:rsidRPr="00276086" w:rsidRDefault="009C62F1" w:rsidP="009C62F1">
      <w:pPr>
        <w:numPr>
          <w:ilvl w:val="0"/>
          <w:numId w:val="15"/>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получи безвъзмездна финансова помощ по реда, в сроковете и при условията, определени в АДБФП, съответно в ЗБФП;</w:t>
      </w:r>
    </w:p>
    <w:p w:rsidR="009C62F1" w:rsidRPr="00276086" w:rsidRDefault="009C62F1" w:rsidP="009C62F1">
      <w:pPr>
        <w:numPr>
          <w:ilvl w:val="0"/>
          <w:numId w:val="15"/>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бъде предварително уведомяван за датите на извършване на планираните проверки на място;</w:t>
      </w:r>
    </w:p>
    <w:p w:rsidR="009C62F1" w:rsidRPr="00276086" w:rsidRDefault="009C62F1" w:rsidP="009C62F1">
      <w:pPr>
        <w:numPr>
          <w:ilvl w:val="0"/>
          <w:numId w:val="15"/>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бъде уведомяван писмено за размера на верифицираните разходи, включени в искания за плащане;</w:t>
      </w:r>
    </w:p>
    <w:p w:rsidR="009C62F1" w:rsidRPr="00276086" w:rsidRDefault="009C62F1" w:rsidP="009C62F1">
      <w:pPr>
        <w:numPr>
          <w:ilvl w:val="0"/>
          <w:numId w:val="15"/>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получава от Управляващия орган документи и информация относно изискванията, отнасящи се до предоставянето на безвъзмездна финансова помощ по Оперативна програма „Околна среда 2014 -2020 г.”.</w:t>
      </w:r>
    </w:p>
    <w:p w:rsidR="009C62F1" w:rsidRPr="00276086" w:rsidRDefault="009C62F1" w:rsidP="009C62F1">
      <w:pPr>
        <w:tabs>
          <w:tab w:val="left" w:pos="567"/>
        </w:tabs>
        <w:spacing w:after="60" w:line="240" w:lineRule="auto"/>
        <w:ind w:left="567"/>
        <w:jc w:val="both"/>
        <w:rPr>
          <w:rFonts w:ascii="Times New Roman" w:eastAsia="Calibri" w:hAnsi="Times New Roman" w:cs="Times New Roman"/>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Срокове </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28. (1) </w:t>
      </w:r>
      <w:r w:rsidRPr="00276086">
        <w:rPr>
          <w:rFonts w:ascii="Times New Roman" w:eastAsia="Calibri" w:hAnsi="Times New Roman" w:cs="Times New Roman"/>
          <w:sz w:val="24"/>
          <w:szCs w:val="24"/>
        </w:rPr>
        <w:t>Бенефициентът е</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длъжен да информира незабавно Управляващия орган в писмен вид за възникването на всякакви обстоятелства, които биха могли да попречат или да забавят изпълнението на АДБФП, съответно на ЗБФП.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Страната, изправена пред обстоятелство по ал. 1, информира другата страна незабавно, като посочва естеството, вероятната продължителност и предвидимите последици от него и предприема всички мерки за свеждане до минимум на евентуални вреди.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може да поиска удължаване на срока за изпълнение на дейностите, включени в проекта. Искането за удължаване трябва да бъде мотивирано и придружено от всички доказателства за наличието на обстоятелствата, налагащи удължаването, които са необходими за вземане на решение за изменение на АДБФП, съответно на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Искането за удължаване по ал. 3 подлежи на одобрение от Управляващия орган.</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След отпадане на обстоятелството, предизвикало спирането или удължаването, срокът за изпълнение на спряната дейност по проекта се възобновява. Бенефициентът е длъжен в деня на узнаването за отпадането на обстоятелството да уведоми Управляващия орган за това и за възобновяването на дейността по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За периода на спиране на изпълнението плащания по АДБФП, съответно по ЗБФП, за съответната дейност не се дължат. Уведомлението за отпадането на обстоятелството, довело до спиране на срока за изпълнение на съответната дейност, е изискуем документ към следващото искане за плащане на Бенефициента, в което са включени разходи за съответната дейност.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(7)</w:t>
      </w:r>
      <w:r w:rsidRPr="00276086">
        <w:rPr>
          <w:rFonts w:ascii="Times New Roman" w:eastAsia="Calibri" w:hAnsi="Times New Roman" w:cs="Times New Roman"/>
          <w:sz w:val="24"/>
          <w:szCs w:val="24"/>
        </w:rPr>
        <w:t xml:space="preserve"> В случай на спиране и удължаване на срокове по АДБФП, съответно по ЗБФП, независимо от обстоятелствата, довели до спирането и удължаването на сроковете, Управляващият орган на ОПОС 2014-2020 г. е длъжен да възстанови само разходите, платени в периода на допустимост на разходите – от 01.</w:t>
      </w:r>
      <w:proofErr w:type="spellStart"/>
      <w:r w:rsidRPr="00276086">
        <w:rPr>
          <w:rFonts w:ascii="Times New Roman" w:eastAsia="Calibri" w:hAnsi="Times New Roman" w:cs="Times New Roman"/>
          <w:sz w:val="24"/>
          <w:szCs w:val="24"/>
        </w:rPr>
        <w:t>01</w:t>
      </w:r>
      <w:proofErr w:type="spellEnd"/>
      <w:r w:rsidRPr="00276086">
        <w:rPr>
          <w:rFonts w:ascii="Times New Roman" w:eastAsia="Calibri" w:hAnsi="Times New Roman" w:cs="Times New Roman"/>
          <w:sz w:val="24"/>
          <w:szCs w:val="24"/>
        </w:rPr>
        <w:t xml:space="preserve">.2014 г. до 31.12.2023 г., като плащания, извършени извън този период, остават за сметка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Чл. 29.</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Срокът за изпълнение на отделни дейности по проекта може да бъде удължен при възникване на някое от следните обстоятелства:</w:t>
      </w:r>
    </w:p>
    <w:p w:rsidR="009C62F1" w:rsidRPr="00276086" w:rsidRDefault="009C62F1" w:rsidP="009C62F1">
      <w:pPr>
        <w:numPr>
          <w:ilvl w:val="0"/>
          <w:numId w:val="13"/>
        </w:numPr>
        <w:tabs>
          <w:tab w:val="left"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когато решението за определяне на изпълнител се обжалва – с периода от време от датата, на която е образувано производството по обжалване до окончателното решаване на спора.</w:t>
      </w:r>
    </w:p>
    <w:p w:rsidR="009C62F1" w:rsidRPr="00276086" w:rsidRDefault="009C62F1" w:rsidP="009C62F1">
      <w:pPr>
        <w:numPr>
          <w:ilvl w:val="0"/>
          <w:numId w:val="13"/>
        </w:numPr>
        <w:tabs>
          <w:tab w:val="left"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когато се обжалва друго решение, действие или бездействие на възложителя и е наложена временна мярка „спиране на процедурата“ – с периода от време от датата, на която е образувано производството по обжалване, до окончателното решаване на спора.</w:t>
      </w:r>
    </w:p>
    <w:p w:rsidR="009C62F1" w:rsidRPr="00276086" w:rsidRDefault="009C62F1" w:rsidP="009C62F1">
      <w:pPr>
        <w:numPr>
          <w:ilvl w:val="0"/>
          <w:numId w:val="13"/>
        </w:numPr>
        <w:tabs>
          <w:tab w:val="left"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при прекратяване на процедура за определяне от Бенефициента на изпълнител на дейност по проекта – с периода от време от датата на влизане в сила на решението за прекратяване на процедурата до откриването на нова процедура със същия предмет.</w:t>
      </w:r>
    </w:p>
    <w:p w:rsidR="009C62F1" w:rsidRPr="00276086" w:rsidRDefault="009C62F1" w:rsidP="009C62F1">
      <w:pPr>
        <w:tabs>
          <w:tab w:val="left" w:pos="720"/>
        </w:tabs>
        <w:spacing w:after="60" w:line="240" w:lineRule="auto"/>
        <w:ind w:left="720"/>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при възникване на извънредни обстоятелства, които възпрепятстват изпълнението на дейността или го правят трудно или рисковано – с периода от време от момента на възникване на съответното обстоятелство до отпадането му.</w:t>
      </w:r>
    </w:p>
    <w:p w:rsidR="009C62F1" w:rsidRPr="00276086" w:rsidRDefault="009C62F1" w:rsidP="009C62F1">
      <w:pPr>
        <w:tabs>
          <w:tab w:val="left" w:pos="567"/>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 случаите по ал. 1, когато в резултат от удължаването Бенефициентът не е сключил договор с изпълнител в посочения в одобреното проектно предложение срок, предвиден за неговото сключване, такъв задължително се сключва не по-късно до 12 /дванадесет/ месеца от изтичането на този срок.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несключване на договор в срока по ал. 2, се прилага разпоредбата на чл. 19, ал. 3 от настоящите условия.</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В случай че удължаването на срока за изпълнение на дейност/дейности, съответно спирането на срока, определен в ал. 2, на основанията, предвидени в чл. 4, ал. 2 от ПМС № 162/2016 г., налага удължаване на срока за физическо изпълнение на проекта, посочен в АДБФП, съответно на ЗБФП, същият може да бъде удължен по мотивирано искане на Бенефициента, по реда на чл. 3, ал. 2, 3 и 4.</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В случаите по ал. 1, т. 4, когато извънредното обстоятелство създава необходимост да се предотвратят или отстранят тежки последици за обществения интерес, Ръководителят на Управляващия орган на ОПОС 2014-2020 г. може да прекрати едностранно АДБФП, съответно да отмени едностранно,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Чл. 30.</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По преценка на Управляващия орган, срокът за физическо изпълнение на проекта и срокът на АДБФП, съответно на ЗБФП, спира да тече при съмнение за нередност или подозрение за измама, съобразно тежестта на нарушението – от датата на уведомяването на Бенефициента за спирането и се възобновява след отпадането на обстоятелството, предизвикало съмнението за нередност или подозрението за измама.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По преценка на Управляващия орган, срокът за физическо изпълнение на проекта, а от там и за изпълнение на АДБФП, съответно на ЗБФП, спира да тече от датата на регистриране на нередност или подозрение за измама и се възобновява от датата на тяхното приключване, съобразно тежестта на нарушението. </w:t>
      </w:r>
    </w:p>
    <w:p w:rsidR="009C62F1" w:rsidRPr="00276086" w:rsidRDefault="009C62F1" w:rsidP="009C62F1">
      <w:pPr>
        <w:tabs>
          <w:tab w:val="left" w:pos="36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Ръководителят на Управляващия орган уведомява Бенефициента за спирането и за възобновяването на изпълнението на АДБФП, съответно на ЗБФП.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(4)</w:t>
      </w:r>
      <w:r w:rsidRPr="00276086">
        <w:rPr>
          <w:rFonts w:ascii="Times New Roman" w:eastAsia="Calibri" w:hAnsi="Times New Roman" w:cs="Times New Roman"/>
          <w:sz w:val="24"/>
          <w:szCs w:val="24"/>
        </w:rPr>
        <w:t xml:space="preserve"> Срокът за физическо изпълнение на проекта, а от там и на АДБФП, съответно на ЗБФП, се удължава с периода на спирането, като за този период плащания по АДБФП, съответно по ЗБФП, не се дължат. </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Отчети на Бенефициента. Одобряване</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31. (1)</w:t>
      </w:r>
      <w:r w:rsidRPr="00276086">
        <w:rPr>
          <w:rFonts w:ascii="Times New Roman" w:eastAsia="Calibri" w:hAnsi="Times New Roman" w:cs="Times New Roman"/>
          <w:sz w:val="24"/>
          <w:szCs w:val="24"/>
        </w:rPr>
        <w:t xml:space="preserve"> Бенефициентът е длъжен да докладва напредъка по изпълнението на проекта, като предоставя на Управляващия орган за одобрение:</w:t>
      </w:r>
    </w:p>
    <w:p w:rsidR="009C62F1" w:rsidRPr="00276086" w:rsidRDefault="009C62F1" w:rsidP="009C62F1">
      <w:pPr>
        <w:numPr>
          <w:ilvl w:val="0"/>
          <w:numId w:val="26"/>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доклади за напредък, представляващи технически и финансов отчети, които се представят заедно с всяко искане за междинно плащане; </w:t>
      </w:r>
    </w:p>
    <w:p w:rsidR="009C62F1" w:rsidRPr="00276086" w:rsidRDefault="009C62F1" w:rsidP="009C62F1">
      <w:pPr>
        <w:numPr>
          <w:ilvl w:val="0"/>
          <w:numId w:val="26"/>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окончателен доклад, представляващ технически и финансов отчет за изпълнението на проекта, който се представя заедно с искането за окончателно плащане.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Отчетите по ал. 1 се представят чрез ИСУН 2020 и се подготвят по образци, налични в системата. Те трябва да съдържат пълна информация за всички аспекти от изпълнението на проекта в рамките на периода на отчитане, независимо от това каква част от проекта се финансира чрез безвъзмездната финансова помощ.</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носи отговорност за достоверността и пълнотата на информацията, включена в техническите и финансови отчети.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Управляващият орган има право по всяко време да иска информация за изпълнението на проектите.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32. (1)</w:t>
      </w:r>
      <w:r w:rsidRPr="00276086">
        <w:rPr>
          <w:rFonts w:ascii="Times New Roman" w:eastAsia="Calibri" w:hAnsi="Times New Roman" w:cs="Times New Roman"/>
          <w:sz w:val="24"/>
          <w:szCs w:val="24"/>
        </w:rPr>
        <w:t xml:space="preserve"> Отчетите по чл. 31 подлежат на одобрение от Управляващия орган, като одобрението им е задължително условие за възстановяване на извършени допустими за финансиране разходи. </w:t>
      </w:r>
    </w:p>
    <w:p w:rsidR="009C62F1" w:rsidRPr="00276086" w:rsidRDefault="009C62F1" w:rsidP="009C62F1">
      <w:pPr>
        <w:tabs>
          <w:tab w:val="num" w:pos="0"/>
        </w:tabs>
        <w:spacing w:after="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Одобряването на отчетите следва да бъде извършено от Управляващия орган в сроковете за плащане на съответното искане за междинно плащане или на искането за окончателно плащане.</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IV</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Права и задължения на Управляващия орган</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33.</w:t>
      </w:r>
      <w:r w:rsidRPr="00276086">
        <w:rPr>
          <w:rFonts w:ascii="Times New Roman" w:eastAsia="Calibri" w:hAnsi="Times New Roman" w:cs="Times New Roman"/>
          <w:sz w:val="24"/>
          <w:szCs w:val="24"/>
        </w:rPr>
        <w:t xml:space="preserve"> Управляващият орган се задължава:</w:t>
      </w:r>
    </w:p>
    <w:p w:rsidR="009C62F1" w:rsidRPr="00276086" w:rsidRDefault="009C62F1" w:rsidP="009C62F1">
      <w:pPr>
        <w:numPr>
          <w:ilvl w:val="0"/>
          <w:numId w:val="16"/>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предостави на Бенефициента безвъзмездната финансова помощ при условията и в сроковете, определени в АДБФП, съответно в ЗБФП, до размера на сертифицираните разходи;</w:t>
      </w:r>
    </w:p>
    <w:p w:rsidR="009C62F1" w:rsidRPr="00276086" w:rsidRDefault="009C62F1" w:rsidP="009C62F1">
      <w:pPr>
        <w:numPr>
          <w:ilvl w:val="0"/>
          <w:numId w:val="16"/>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уведомява Бенефициента за датите на извършване на планираните проверки на място най-малко 5 работни дни преди датата на проверката;</w:t>
      </w:r>
    </w:p>
    <w:p w:rsidR="009C62F1" w:rsidRPr="00276086" w:rsidRDefault="009C62F1" w:rsidP="009C62F1">
      <w:pPr>
        <w:numPr>
          <w:ilvl w:val="0"/>
          <w:numId w:val="16"/>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уведомява писмено Бенефициента за размера на верифицираните разходи, включени в искания за плащане;</w:t>
      </w:r>
    </w:p>
    <w:p w:rsidR="009C62F1" w:rsidRPr="00276086" w:rsidRDefault="009C62F1" w:rsidP="009C62F1">
      <w:pPr>
        <w:numPr>
          <w:ilvl w:val="0"/>
          <w:numId w:val="16"/>
        </w:numPr>
        <w:tabs>
          <w:tab w:val="left"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предоставя на Бенефициента при поискване документи и информация относно изискванията, отнасящи се до предоставянето на безвъзмездна финансова помощ по Оперативна програма „Околна среда 2014 -2020 г.”. </w:t>
      </w:r>
    </w:p>
    <w:p w:rsidR="009C62F1" w:rsidRPr="00276086" w:rsidRDefault="009C62F1" w:rsidP="009C62F1">
      <w:pPr>
        <w:tabs>
          <w:tab w:val="num" w:pos="0"/>
          <w:tab w:val="num" w:pos="108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34.</w:t>
      </w:r>
      <w:r w:rsidRPr="00276086">
        <w:rPr>
          <w:rFonts w:ascii="Times New Roman" w:eastAsia="Calibri" w:hAnsi="Times New Roman" w:cs="Times New Roman"/>
          <w:sz w:val="24"/>
          <w:szCs w:val="24"/>
        </w:rPr>
        <w:t xml:space="preserve"> Управляващият орган има право:</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проверява изпълнението на задълженията на Бенефициента, произтичащи от АДБФП, съответно от ЗБФП;</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да извършва проверки на документацията, която му е предоставена от Бенефициента;</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извършва проверки на място на Бенефициента;</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проверява изпълнението от страна на Бенефициента на мерките и указанията, съдържащи се в доклади от проверки на място и в </w:t>
      </w:r>
      <w:proofErr w:type="spellStart"/>
      <w:r w:rsidRPr="00276086">
        <w:rPr>
          <w:rFonts w:ascii="Times New Roman" w:eastAsia="Calibri" w:hAnsi="Times New Roman" w:cs="Times New Roman"/>
          <w:sz w:val="24"/>
          <w:szCs w:val="24"/>
        </w:rPr>
        <w:t>одитни</w:t>
      </w:r>
      <w:proofErr w:type="spellEnd"/>
      <w:r w:rsidRPr="00276086">
        <w:rPr>
          <w:rFonts w:ascii="Times New Roman" w:eastAsia="Calibri" w:hAnsi="Times New Roman" w:cs="Times New Roman"/>
          <w:sz w:val="24"/>
          <w:szCs w:val="24"/>
        </w:rPr>
        <w:t xml:space="preserve"> доклади;</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изисква от Бенефициента информация и документи, свързани с изпълнението на АДБФП, съответно на ЗБФП;</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иска възстановяване на суми по нередности и други недължимо платени и надплатени суми, неправомерно получени или неправомерно усвоените средства, както и на всички суми, надхвърлящи размера на сертифицираните разходи;</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прихваща дължими от Бенефициента суми от </w:t>
      </w:r>
      <w:proofErr w:type="spellStart"/>
      <w:r w:rsidRPr="00276086">
        <w:rPr>
          <w:rFonts w:ascii="Times New Roman" w:eastAsia="Calibri" w:hAnsi="Times New Roman" w:cs="Times New Roman"/>
          <w:sz w:val="24"/>
          <w:szCs w:val="24"/>
        </w:rPr>
        <w:t>последващи</w:t>
      </w:r>
      <w:proofErr w:type="spellEnd"/>
      <w:r w:rsidRPr="00276086">
        <w:rPr>
          <w:rFonts w:ascii="Times New Roman" w:eastAsia="Calibri" w:hAnsi="Times New Roman" w:cs="Times New Roman"/>
          <w:sz w:val="24"/>
          <w:szCs w:val="24"/>
        </w:rPr>
        <w:t xml:space="preserve"> плащания по АДБФП, съответно по ЗБФП; </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упражнява правата по предоставените от Бенефициента обезпечения, предвидени в АДБФП, съответно в ЗБФП;</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извършва финансови корекции въз основа на собствени констатации и/или при препоръка от страна на </w:t>
      </w:r>
      <w:proofErr w:type="spellStart"/>
      <w:r w:rsidRPr="00276086">
        <w:rPr>
          <w:rFonts w:ascii="Times New Roman" w:eastAsia="Calibri" w:hAnsi="Times New Roman" w:cs="Times New Roman"/>
          <w:sz w:val="24"/>
          <w:szCs w:val="24"/>
        </w:rPr>
        <w:t>Одитния</w:t>
      </w:r>
      <w:proofErr w:type="spellEnd"/>
      <w:r w:rsidRPr="00276086">
        <w:rPr>
          <w:rFonts w:ascii="Times New Roman" w:eastAsia="Calibri" w:hAnsi="Times New Roman" w:cs="Times New Roman"/>
          <w:sz w:val="24"/>
          <w:szCs w:val="24"/>
        </w:rPr>
        <w:t xml:space="preserve"> орган, както и по искане на Европейската комисия или друг контролен орган;</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дава указания, които са задължителни за Бенефициента, във връзка с изпълнението на АДБФП, съответно на ЗБФП; </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в случаите, когато Бенефициентът не изпълни препоръки, не представи доказателства за изпълнението/че са предприети действия за изпълнението на препоръки в доклади от проверки и/или одити, свързани с констатирани слабости при управлението на одобрения проект, да откаже да верифицира разходите, включени в съответното искане за плащане;</w:t>
      </w:r>
    </w:p>
    <w:p w:rsidR="009C62F1" w:rsidRPr="00276086" w:rsidRDefault="009C62F1" w:rsidP="009C62F1">
      <w:pPr>
        <w:numPr>
          <w:ilvl w:val="0"/>
          <w:numId w:val="79"/>
        </w:numPr>
        <w:tabs>
          <w:tab w:val="left" w:pos="567"/>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прекрати АДБФП, съответно ЗБФП при наличие на основанията, предвидени в тях и/или в действащото законодателство.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Максималният размер на безвъзмездната финансова помощ за проекта се намалява с размера на средствата, представляващ разликата между планираната и реалната цена на всички договори за обществени поръчки, сключени в изпълнение на АДБФП, съответно на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Всяка година, в срок до 28 февруари, ръководителят на Управляващия орган на ОПОС 2014-2020 г. уведомява Бенефициента за намаления по реда на ал. 2 размер на безвъзмездната финансова помощ, който той има право да получи за възстановяване на допустими за финансиране разходи по АДБФП, съответно по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 xml:space="preserve">Размерът на авансовото плащане се определя като процент от размера на безвъзмездната финансова помощ, посочен в АДБФП, съответно по ЗБФП. Размерът на авансовото плащане се намалява със сумата, представляваща разликата между изплатеното на Бенефициента авансовото плащане, определено като процент от максималния размер на безвъзмездната финансова помощ и авансовото плащане, определено като процент от намаления по реда на ал. 3 размер на помощта.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(5) </w:t>
      </w:r>
      <w:r w:rsidRPr="00276086">
        <w:rPr>
          <w:rFonts w:ascii="Times New Roman" w:eastAsia="Calibri" w:hAnsi="Times New Roman" w:cs="Times New Roman"/>
          <w:sz w:val="24"/>
          <w:szCs w:val="24"/>
        </w:rPr>
        <w:t xml:space="preserve">Управляващият орган има правото да приспада разликата между изплатения аванс и намаления размер на авансовото плащане по ал. 4 от </w:t>
      </w:r>
      <w:proofErr w:type="spellStart"/>
      <w:r w:rsidRPr="00276086">
        <w:rPr>
          <w:rFonts w:ascii="Times New Roman" w:eastAsia="Calibri" w:hAnsi="Times New Roman" w:cs="Times New Roman"/>
          <w:sz w:val="24"/>
          <w:szCs w:val="24"/>
        </w:rPr>
        <w:t>последващи</w:t>
      </w:r>
      <w:proofErr w:type="spellEnd"/>
      <w:r w:rsidRPr="00276086">
        <w:rPr>
          <w:rFonts w:ascii="Times New Roman" w:eastAsia="Calibri" w:hAnsi="Times New Roman" w:cs="Times New Roman"/>
          <w:sz w:val="24"/>
          <w:szCs w:val="24"/>
        </w:rPr>
        <w:t xml:space="preserve"> плащания, дължими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Едновременно с уведомлението по ал. 3, ръководителят на Управляващия орган на ОПОС 2014-2020 г. уведомява Бенефициента за намаления размер на авансовото плащане по ал. 4. </w:t>
      </w:r>
    </w:p>
    <w:p w:rsidR="009C62F1" w:rsidRPr="00276086" w:rsidRDefault="009C62F1" w:rsidP="009C62F1">
      <w:pPr>
        <w:spacing w:after="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 xml:space="preserve">Чл. 35. </w:t>
      </w:r>
      <w:r w:rsidRPr="00276086">
        <w:rPr>
          <w:rFonts w:ascii="Times New Roman" w:eastAsia="Calibri" w:hAnsi="Times New Roman" w:cs="Times New Roman"/>
          <w:sz w:val="24"/>
          <w:szCs w:val="24"/>
        </w:rPr>
        <w:t xml:space="preserve">Управляващият орган, националните контролни и </w:t>
      </w:r>
      <w:proofErr w:type="spellStart"/>
      <w:r w:rsidRPr="00276086">
        <w:rPr>
          <w:rFonts w:ascii="Times New Roman" w:eastAsia="Calibri" w:hAnsi="Times New Roman" w:cs="Times New Roman"/>
          <w:sz w:val="24"/>
          <w:szCs w:val="24"/>
        </w:rPr>
        <w:t>одитиращи</w:t>
      </w:r>
      <w:proofErr w:type="spellEnd"/>
      <w:r w:rsidRPr="00276086">
        <w:rPr>
          <w:rFonts w:ascii="Times New Roman" w:eastAsia="Calibri" w:hAnsi="Times New Roman" w:cs="Times New Roman"/>
          <w:sz w:val="24"/>
          <w:szCs w:val="24"/>
        </w:rPr>
        <w:t xml:space="preserve"> органи, Европейската комисия, Европейската служба за борба с измамите, Европейската сметна палата и външните </w:t>
      </w:r>
      <w:proofErr w:type="spellStart"/>
      <w:r w:rsidRPr="00276086">
        <w:rPr>
          <w:rFonts w:ascii="Times New Roman" w:eastAsia="Calibri" w:hAnsi="Times New Roman" w:cs="Times New Roman"/>
          <w:sz w:val="24"/>
          <w:szCs w:val="24"/>
        </w:rPr>
        <w:t>одитори</w:t>
      </w:r>
      <w:proofErr w:type="spellEnd"/>
      <w:r w:rsidRPr="00276086">
        <w:rPr>
          <w:rFonts w:ascii="Times New Roman" w:eastAsia="Calibri" w:hAnsi="Times New Roman" w:cs="Times New Roman"/>
          <w:sz w:val="24"/>
          <w:szCs w:val="24"/>
        </w:rPr>
        <w:t xml:space="preserve"> имат право да публикуват наименованието и адреса на Бенефициента, наименованието на проекта и размера на предоставената безвъзмездна финансова помощ.</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V</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Проверки</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36. (1) </w:t>
      </w:r>
      <w:r w:rsidRPr="00276086">
        <w:rPr>
          <w:rFonts w:ascii="Times New Roman" w:eastAsia="Calibri" w:hAnsi="Times New Roman" w:cs="Times New Roman"/>
          <w:sz w:val="24"/>
          <w:szCs w:val="24"/>
        </w:rPr>
        <w:t xml:space="preserve">Изпълнението на проекта и резултатите от него се проверяват от Управляващия орган или определени от него лица, </w:t>
      </w:r>
      <w:proofErr w:type="spellStart"/>
      <w:r w:rsidRPr="00276086">
        <w:rPr>
          <w:rFonts w:ascii="Times New Roman" w:eastAsia="Calibri" w:hAnsi="Times New Roman" w:cs="Times New Roman"/>
          <w:sz w:val="24"/>
          <w:szCs w:val="24"/>
        </w:rPr>
        <w:t>Одитния</w:t>
      </w:r>
      <w:proofErr w:type="spellEnd"/>
      <w:r w:rsidRPr="00276086">
        <w:rPr>
          <w:rFonts w:ascii="Times New Roman" w:eastAsia="Calibri" w:hAnsi="Times New Roman" w:cs="Times New Roman"/>
          <w:sz w:val="24"/>
          <w:szCs w:val="24"/>
        </w:rPr>
        <w:t xml:space="preserve"> или Сертифициращия орган, европейски контролни и </w:t>
      </w:r>
      <w:proofErr w:type="spellStart"/>
      <w:r w:rsidRPr="00276086">
        <w:rPr>
          <w:rFonts w:ascii="Times New Roman" w:eastAsia="Calibri" w:hAnsi="Times New Roman" w:cs="Times New Roman"/>
          <w:sz w:val="24"/>
          <w:szCs w:val="24"/>
        </w:rPr>
        <w:t>одитни</w:t>
      </w:r>
      <w:proofErr w:type="spellEnd"/>
      <w:r w:rsidRPr="00276086">
        <w:rPr>
          <w:rFonts w:ascii="Times New Roman" w:eastAsia="Calibri" w:hAnsi="Times New Roman" w:cs="Times New Roman"/>
          <w:sz w:val="24"/>
          <w:szCs w:val="24"/>
        </w:rPr>
        <w:t xml:space="preserve"> органи и от представители на Европейската комисия. Проверките на място се извършват от датата на одобрението на проекта за финансиране по Оперативна програма „Околна среда 2014-2020 г.“ до изтичането на срока, определен по реда на чл. 140 от Регламент (ЕС) № 1303/2013 или до изтичането на срока по чл. 71 от Регламент (ЕС) № 1303/2013, който от двата срока изтича по-късно.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Управляващият орган има право да извършва планирани и непланирани (извънредни) проверки на място, като всеки проект подлежи най-малко на една планирана проверка   на място. Проверки могат да бъдат правени от Управляващия орган във връзка с постъпило искане за плащане, така и независимо от него. Управляващият орган има право да извършва и проверки за спазване на принципа за дълготрайност съгласно изискванията на чл. 71 от Регламент (ЕС) № 1303/2013.</w:t>
      </w:r>
    </w:p>
    <w:p w:rsidR="009C62F1" w:rsidRPr="00276086" w:rsidRDefault="009C62F1" w:rsidP="009C62F1">
      <w:pPr>
        <w:tabs>
          <w:tab w:val="left" w:pos="3155"/>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Чл. 37.</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Управляващият орган уведомява Бенефициента за планираните проверки на място поне 5 работни дни предварително, като му предоставя следната информация: период на проверката, брой на проверяващите лица, както и при необходимост документация, която Бенефициентът трябва да осигури и лица, които е необходимо да присъстват.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Управляващият орган не е длъжен да уведомява Бенефициента за непланираните (извънредни) проверки на място.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38. </w:t>
      </w:r>
      <w:r w:rsidRPr="00276086">
        <w:rPr>
          <w:rFonts w:ascii="Times New Roman" w:eastAsia="Calibri" w:hAnsi="Times New Roman" w:cs="Times New Roman"/>
          <w:sz w:val="24"/>
          <w:szCs w:val="24"/>
        </w:rPr>
        <w:t>По време на проверките Бенефициентът е длъжен:</w:t>
      </w:r>
    </w:p>
    <w:p w:rsidR="009C62F1" w:rsidRPr="00276086" w:rsidRDefault="009C62F1" w:rsidP="009C62F1">
      <w:pPr>
        <w:numPr>
          <w:ilvl w:val="0"/>
          <w:numId w:val="2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определи един или няколко служители с подходяща квалификация и опит, в зависимост от естеството на проекта, пряко ангажирани с неговото управление, които да присъстват при извършването на проверките и да оказват съдействие на проверяващите лица;</w:t>
      </w:r>
    </w:p>
    <w:p w:rsidR="009C62F1" w:rsidRPr="00276086" w:rsidRDefault="009C62F1" w:rsidP="009C62F1">
      <w:pPr>
        <w:numPr>
          <w:ilvl w:val="0"/>
          <w:numId w:val="2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осигури достъп до финансовата, техническа, счетоводна и всякаква друга документация, бази данни и/или системи, отнасящи се до проекта, в това число документация, свързана с капацитета на Бенефициента да управлява проекта; документи, свързани с процедурите за определяне на изпълнители и с договорите за изпълнение на дейностите по проекта; документи относно извършени разходи, вътрешни правила и процедури, инструкции, указания, длъжностни характеристики и др.;</w:t>
      </w:r>
    </w:p>
    <w:p w:rsidR="009C62F1" w:rsidRPr="00276086" w:rsidRDefault="009C62F1" w:rsidP="009C62F1">
      <w:pPr>
        <w:numPr>
          <w:ilvl w:val="0"/>
          <w:numId w:val="2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да предостави на проверяващите лица свободен достъп до обектите, реализиращи се/реализирани в резултат на проекта; </w:t>
      </w:r>
    </w:p>
    <w:p w:rsidR="009C62F1" w:rsidRPr="00276086" w:rsidRDefault="009C62F1" w:rsidP="009C62F1">
      <w:pPr>
        <w:numPr>
          <w:ilvl w:val="0"/>
          <w:numId w:val="2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 осигури достъп до документацията, която се държи и/или съхранява от изпълнителите, подизпълнителите и Партньорите/Асоциираните партньори;</w:t>
      </w:r>
    </w:p>
    <w:p w:rsidR="009C62F1" w:rsidRPr="00276086" w:rsidRDefault="009C62F1" w:rsidP="009C62F1">
      <w:pPr>
        <w:numPr>
          <w:ilvl w:val="0"/>
          <w:numId w:val="2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 xml:space="preserve">да оказва пълно съдействие на проверяващите лица, включително при вземането на проби, извършването на замервания и/или набирането на снимков материал.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39. (1)</w:t>
      </w:r>
      <w:r w:rsidRPr="00276086">
        <w:rPr>
          <w:rFonts w:ascii="Times New Roman" w:eastAsia="Calibri" w:hAnsi="Times New Roman" w:cs="Times New Roman"/>
          <w:sz w:val="24"/>
          <w:szCs w:val="24"/>
        </w:rPr>
        <w:t xml:space="preserve"> За всяка проверка на място Управляващият орган изготвя доклад и въвежда в ИСУН 2020 информация за извършената проверка, направените констатации и препоръки В случай че докладът съдържа препоръки, Ръководителя на Управляващия орган на ОПОС 2014-2020 г. определя срок, в който Бенефициентът да ги отстрани.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Бенефициентът е длъжен да изпълни препоръките, съдържащи се в доклада по ал. 1, в определения за това срок. Изпълнението на препоръките, съдържащи се в доклада, се проследява при </w:t>
      </w:r>
      <w:proofErr w:type="spellStart"/>
      <w:r w:rsidRPr="00276086">
        <w:rPr>
          <w:rFonts w:ascii="Times New Roman" w:eastAsia="Calibri" w:hAnsi="Times New Roman" w:cs="Times New Roman"/>
          <w:sz w:val="24"/>
          <w:szCs w:val="24"/>
        </w:rPr>
        <w:t>последваща</w:t>
      </w:r>
      <w:proofErr w:type="spellEnd"/>
      <w:r w:rsidRPr="00276086">
        <w:rPr>
          <w:rFonts w:ascii="Times New Roman" w:eastAsia="Calibri" w:hAnsi="Times New Roman" w:cs="Times New Roman"/>
          <w:sz w:val="24"/>
          <w:szCs w:val="24"/>
        </w:rPr>
        <w:t xml:space="preserve"> проверка на място.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Глава трета</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ПОДЛЕЖАЩИ НА ВЪЗСТАНОВЯВАНЕ</w:t>
      </w:r>
      <w:r w:rsidRPr="00276086" w:rsidDel="002B0863">
        <w:rPr>
          <w:rFonts w:ascii="Times New Roman" w:eastAsia="Calibri" w:hAnsi="Times New Roman" w:cs="Times New Roman"/>
          <w:b/>
          <w:sz w:val="24"/>
          <w:szCs w:val="24"/>
        </w:rPr>
        <w:t xml:space="preserve"> </w:t>
      </w:r>
      <w:r w:rsidRPr="00276086">
        <w:rPr>
          <w:rFonts w:ascii="Times New Roman" w:eastAsia="Calibri" w:hAnsi="Times New Roman" w:cs="Times New Roman"/>
          <w:b/>
          <w:sz w:val="24"/>
          <w:szCs w:val="24"/>
        </w:rPr>
        <w:t>РАЗХОДИ</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Допустими разходи</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40. (1) </w:t>
      </w:r>
      <w:r w:rsidRPr="00276086">
        <w:rPr>
          <w:rFonts w:ascii="Times New Roman" w:eastAsia="Calibri" w:hAnsi="Times New Roman" w:cs="Times New Roman"/>
          <w:sz w:val="24"/>
          <w:szCs w:val="24"/>
        </w:rPr>
        <w:t xml:space="preserve">На възстановяване подлежат само направените от Бенефициента допустими разходи. За допустими се считат разходите, които отговарят на изискванията за допустимост, уредени в действащото европейско и национално </w:t>
      </w:r>
      <w:proofErr w:type="spellStart"/>
      <w:r w:rsidRPr="00276086">
        <w:rPr>
          <w:rFonts w:ascii="Times New Roman" w:eastAsia="Calibri" w:hAnsi="Times New Roman" w:cs="Times New Roman"/>
          <w:sz w:val="24"/>
          <w:szCs w:val="24"/>
        </w:rPr>
        <w:t>законодателстово</w:t>
      </w:r>
      <w:proofErr w:type="spellEnd"/>
      <w:r w:rsidRPr="00276086">
        <w:rPr>
          <w:rFonts w:ascii="Times New Roman" w:eastAsia="Calibri" w:hAnsi="Times New Roman" w:cs="Times New Roman"/>
          <w:sz w:val="24"/>
          <w:szCs w:val="24"/>
        </w:rPr>
        <w:t xml:space="preserve">.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Доколкото приложимото право не предвижда друго, разходите се считат за допустими, ако са налице едновременно следните условия:</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са за дейности, съответстващи на критериите за подбор на операции и се извършват от допустими бенефициенти съгласно Оперативна програма „Околна среда 2014-2020 г.“;</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попадат във включените в насоките и в одобрения проект категории разходи;</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са за реално доставени продукти, извършени услуги и строителни дейности;</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са извършени законосъобразно съгласно приложимото право на Европейския съюз и българското законодателство;</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са отразени в счетоводната документация на Бенефициента чрез отделни счетоводни аналитични сметки или в отделна счетоводна система;</w:t>
      </w:r>
    </w:p>
    <w:p w:rsidR="009C62F1" w:rsidRPr="00276086" w:rsidRDefault="009C62F1" w:rsidP="009C62F1">
      <w:pPr>
        <w:numPr>
          <w:ilvl w:val="0"/>
          <w:numId w:val="74"/>
        </w:numPr>
        <w:tabs>
          <w:tab w:val="num" w:pos="36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за направените разходи е налична </w:t>
      </w:r>
      <w:proofErr w:type="spellStart"/>
      <w:r w:rsidRPr="00276086">
        <w:rPr>
          <w:rFonts w:ascii="Times New Roman" w:eastAsia="Calibri" w:hAnsi="Times New Roman" w:cs="Times New Roman"/>
          <w:sz w:val="24"/>
          <w:szCs w:val="24"/>
        </w:rPr>
        <w:t>одитна</w:t>
      </w:r>
      <w:proofErr w:type="spellEnd"/>
      <w:r w:rsidRPr="00276086">
        <w:rPr>
          <w:rFonts w:ascii="Times New Roman" w:eastAsia="Calibri" w:hAnsi="Times New Roman" w:cs="Times New Roman"/>
          <w:sz w:val="24"/>
          <w:szCs w:val="24"/>
        </w:rPr>
        <w:t xml:space="preserve"> следа съгласно минималните изисквания на чл. 25 от Делегиран регламент (ЕС) № 480/2014 на Комисията от 3 март 2014 г. за допълнение на Регламент (ЕС) № 1303/2013 на Европейския парламент и на Съвета за определяне на </w:t>
      </w:r>
      <w:proofErr w:type="spellStart"/>
      <w:r w:rsidRPr="00276086">
        <w:rPr>
          <w:rFonts w:ascii="Times New Roman" w:eastAsia="Calibri" w:hAnsi="Times New Roman" w:cs="Times New Roman"/>
          <w:sz w:val="24"/>
          <w:szCs w:val="24"/>
        </w:rPr>
        <w:t>общоприложими</w:t>
      </w:r>
      <w:proofErr w:type="spellEnd"/>
      <w:r w:rsidRPr="00276086">
        <w:rPr>
          <w:rFonts w:ascii="Times New Roman" w:eastAsia="Calibri" w:hAnsi="Times New Roman" w:cs="Times New Roman"/>
          <w:sz w:val="24"/>
          <w:szCs w:val="24"/>
        </w:rPr>
        <w:t xml:space="preserve">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sz w:val="24"/>
          <w:szCs w:val="24"/>
        </w:rPr>
        <w:t>Кохезионния</w:t>
      </w:r>
      <w:proofErr w:type="spellEnd"/>
      <w:r w:rsidRPr="00276086">
        <w:rPr>
          <w:rFonts w:ascii="Times New Roman" w:eastAsia="Calibri" w:hAnsi="Times New Roman" w:cs="Times New Roman"/>
          <w:sz w:val="24"/>
          <w:szCs w:val="24"/>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276086">
        <w:rPr>
          <w:rFonts w:ascii="Times New Roman" w:eastAsia="Calibri" w:hAnsi="Times New Roman" w:cs="Times New Roman"/>
          <w:sz w:val="24"/>
          <w:szCs w:val="24"/>
        </w:rPr>
        <w:t>Кохезионния</w:t>
      </w:r>
      <w:proofErr w:type="spellEnd"/>
      <w:r w:rsidRPr="00276086">
        <w:rPr>
          <w:rFonts w:ascii="Times New Roman" w:eastAsia="Calibri" w:hAnsi="Times New Roman" w:cs="Times New Roman"/>
          <w:sz w:val="24"/>
          <w:szCs w:val="24"/>
        </w:rPr>
        <w:t xml:space="preserve"> фонд и Европейския фонд за морско дело и рибарство и са спазени изискванията за съхраняване на документите съгласно чл. 140 от Регламент (ЕС) № 1303/2013;</w:t>
      </w:r>
    </w:p>
    <w:p w:rsidR="009C62F1" w:rsidRPr="00276086" w:rsidRDefault="009C62F1" w:rsidP="009C62F1">
      <w:pPr>
        <w:numPr>
          <w:ilvl w:val="0"/>
          <w:numId w:val="74"/>
        </w:numPr>
        <w:tabs>
          <w:tab w:val="num" w:pos="360"/>
          <w:tab w:val="num" w:pos="450"/>
        </w:tabs>
        <w:spacing w:after="60" w:line="240" w:lineRule="auto"/>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разходите са съобразени с приложимите правила за предоставяне на държавни помощи, когато е приложимо.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 xml:space="preserve">(3) </w:t>
      </w:r>
      <w:r w:rsidRPr="00276086">
        <w:rPr>
          <w:rFonts w:ascii="Times New Roman" w:eastAsia="Calibri" w:hAnsi="Times New Roman" w:cs="Times New Roman"/>
          <w:sz w:val="24"/>
          <w:szCs w:val="24"/>
        </w:rPr>
        <w:t>Не са допустими разходи за операции, които са физически завършени или изцяло осъществени преди подаването на формуляра за кандидатстване от Бенефициента и към датата на сключването на АДБФП, съответно издаването на ЗБФП, независимо дали всички свързани плащания са извършени от него.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Недопустимите за финансиране разходи, които са одобрени и платени от Бенефициента, остават за сметка на Бенефициента и не подлежат на възстановяване и финансиране чрез безвъзмездната финансова помощ.</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(5) </w:t>
      </w:r>
      <w:r w:rsidRPr="00276086">
        <w:rPr>
          <w:rFonts w:ascii="Times New Roman" w:eastAsia="Calibri" w:hAnsi="Times New Roman" w:cs="Times New Roman"/>
          <w:sz w:val="24"/>
          <w:szCs w:val="24"/>
        </w:rPr>
        <w:t>Разходи, които биха могли да бъдат допустими за финансиране, но които не са извършени правомерно и не са верифицирани и/или сертифицирани от Управляващия орган и/или Сертифициращия орган, независимо че са били одобрени и платени от Бенефициента, остават за сметка на Бенефициента и не подлежат на възстановяване и финансиране чрез безвъзмездната финансова помощ.</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(6) </w:t>
      </w:r>
      <w:r w:rsidRPr="00276086">
        <w:rPr>
          <w:rFonts w:ascii="Times New Roman" w:eastAsia="Calibri" w:hAnsi="Times New Roman" w:cs="Times New Roman"/>
          <w:sz w:val="24"/>
          <w:szCs w:val="24"/>
        </w:rPr>
        <w:t xml:space="preserve">В случай че съгласно приложимото право, в насоките или в самия проект е определен максимален процент или стойност на определена категория разходи спрямо общия размер на безвъзмездната финансова помощ или по друг начин бъде определен максимален размер или стойност на определена категория разходи, на възстановяване подлежат само разходите до съответно определения максимален размер или стойност, а направените над този размер  или стойност разходи остават за сметка на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(7)</w:t>
      </w:r>
      <w:r w:rsidRPr="00276086">
        <w:rPr>
          <w:rFonts w:ascii="Times New Roman" w:eastAsia="Calibri" w:hAnsi="Times New Roman" w:cs="Times New Roman"/>
          <w:sz w:val="24"/>
          <w:szCs w:val="24"/>
        </w:rPr>
        <w:t xml:space="preserve"> Процентните ограничения по ал. 6 се прилагат както за определяне на размера на допустимите разходи за финансиране по бюджет на етап оценка, така и за определяне на размера на допустимите разходи за възстановяване при реално изпълнение на проект</w:t>
      </w:r>
      <w:r w:rsidRPr="00276086">
        <w:rPr>
          <w:rFonts w:ascii="Times New Roman" w:eastAsia="Calibri" w:hAnsi="Times New Roman" w:cs="Times New Roman"/>
          <w:sz w:val="24"/>
          <w:szCs w:val="24"/>
          <w:lang w:val="ru-RU"/>
        </w:rPr>
        <w:t>.</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Верифициране на разходи</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41. (1) </w:t>
      </w:r>
      <w:r w:rsidRPr="00276086">
        <w:rPr>
          <w:rFonts w:ascii="Times New Roman" w:eastAsia="Calibri" w:hAnsi="Times New Roman" w:cs="Times New Roman"/>
          <w:sz w:val="24"/>
          <w:szCs w:val="24"/>
        </w:rPr>
        <w:t xml:space="preserve">На верифициране подлежат само разходите, по отношение на които са спазени изискванията за допустимост.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Бенефициентът по АДБФП, съответно по ЗБФП е отговорен за потвърждаване на разходите по проекта въз основа на фактури и/или счетоводни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съгласно приложимото законодателство, освен в случаите на отчитане на разходи чрез формите за предоставяне на финансова подкрепа по чл. 55, ал. 1, т. 2 – 4 от ЗУСЕСИФ.</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се задължава да не включва в договорите с изпълнителите изисквания за минимална стойност на разходите, които да бъдат отчитани към него.</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Преди плащане Бенефициентът на финансовата подкрепа, финансирана с безвъзмездна финансова помощ, извършва:</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проверка на документите, представени от изпълнителите по договори в рамките на проекта;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проверка за изпълнението на определените условия за плащане в АДБФП, съответно в ЗБФП, в случаите на отчитане чрез формите за предоставяне на финансова подкрепа по чл. 55, ал. 1, т. 2 – 4 от ЗУСЕСИФ.</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проверка на място за удостоверяване на изпълнението на заявените за плащане дейности, когато е приложимо.</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(5)</w:t>
      </w:r>
      <w:r w:rsidRPr="00276086">
        <w:rPr>
          <w:rFonts w:ascii="Times New Roman" w:eastAsia="Calibri" w:hAnsi="Times New Roman" w:cs="Times New Roman"/>
          <w:sz w:val="24"/>
          <w:szCs w:val="24"/>
        </w:rPr>
        <w:t xml:space="preserve"> Бенефициентът декларира в искането за плащане към Управляващия орган най-малко следното:</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проверките по ал. 4 са извършени;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изборът на изпълнител е осъществен в съответствие с приложимото законодателство;</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извършени одити или проверки не са констатирани слабости и пропуски при управлението на одобрения проект, а за констатираните такива са предприети действия за тяхното отстраняване.</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42. (1) </w:t>
      </w:r>
      <w:r w:rsidRPr="00276086">
        <w:rPr>
          <w:rFonts w:ascii="Times New Roman" w:eastAsia="Calibri" w:hAnsi="Times New Roman" w:cs="Times New Roman"/>
          <w:sz w:val="24"/>
          <w:szCs w:val="24"/>
        </w:rPr>
        <w:t>Управленските проверки за верифициране на разходите включват:</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1. </w:t>
      </w:r>
      <w:r w:rsidRPr="00276086">
        <w:rPr>
          <w:rFonts w:ascii="Times New Roman" w:eastAsia="Calibri" w:hAnsi="Times New Roman" w:cs="Times New Roman"/>
          <w:sz w:val="24"/>
          <w:szCs w:val="24"/>
        </w:rPr>
        <w:t>документална проверка на всяко искане за плащане, подадено от Бенефициента, включително и на придружаващата го документация;</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проверки на място на бенефициенти, включително на мястото на изпълнение на проекта, финансови </w:t>
      </w:r>
      <w:proofErr w:type="spellStart"/>
      <w:r w:rsidRPr="00276086">
        <w:rPr>
          <w:rFonts w:ascii="Times New Roman" w:eastAsia="Calibri" w:hAnsi="Times New Roman" w:cs="Times New Roman"/>
          <w:sz w:val="24"/>
          <w:szCs w:val="24"/>
        </w:rPr>
        <w:t>посредници</w:t>
      </w:r>
      <w:proofErr w:type="spellEnd"/>
      <w:r w:rsidRPr="00276086">
        <w:rPr>
          <w:rFonts w:ascii="Times New Roman" w:eastAsia="Calibri" w:hAnsi="Times New Roman" w:cs="Times New Roman"/>
          <w:sz w:val="24"/>
          <w:szCs w:val="24"/>
        </w:rPr>
        <w:t xml:space="preserve"> или крайни получатели, партньори на Бенефициента, когато това е приложимо, по преценка на управляващия орган.</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Управляващият орган може да изиска от Бенефициента допълнителни документи и разяснения след приключване на цялостната проверка.</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 xml:space="preserve">За целите на верифицирането на разходите Бенефициентът е длъжен да представя надлежно изготвени и попълнени заверени фактури и/или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както и други изискуеми документи съгласно приложимото българско законодателство. Фактурите и документи</w:t>
      </w:r>
      <w:r w:rsidR="00EF4170" w:rsidRPr="00276086">
        <w:rPr>
          <w:rFonts w:ascii="Times New Roman" w:eastAsia="Calibri" w:hAnsi="Times New Roman" w:cs="Times New Roman"/>
          <w:sz w:val="24"/>
          <w:szCs w:val="24"/>
        </w:rPr>
        <w:t>те</w:t>
      </w:r>
      <w:r w:rsidRPr="00276086">
        <w:rPr>
          <w:rFonts w:ascii="Times New Roman" w:eastAsia="Calibri" w:hAnsi="Times New Roman" w:cs="Times New Roman"/>
          <w:sz w:val="24"/>
          <w:szCs w:val="24"/>
        </w:rPr>
        <w:t xml:space="preserve">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w:t>
      </w:r>
      <w:r w:rsidR="00EF4170" w:rsidRPr="00276086">
        <w:rPr>
          <w:rFonts w:ascii="Times New Roman" w:eastAsia="Calibri" w:hAnsi="Times New Roman" w:cs="Times New Roman"/>
          <w:sz w:val="24"/>
          <w:szCs w:val="24"/>
        </w:rPr>
        <w:t xml:space="preserve">следва да </w:t>
      </w:r>
      <w:r w:rsidRPr="00276086">
        <w:rPr>
          <w:rFonts w:ascii="Times New Roman" w:eastAsia="Calibri" w:hAnsi="Times New Roman" w:cs="Times New Roman"/>
          <w:sz w:val="24"/>
          <w:szCs w:val="24"/>
        </w:rPr>
        <w:t>съдържа следните реквизити: наименованието на оперативната програма, номера</w:t>
      </w:r>
      <w:r w:rsidR="00EF4170" w:rsidRPr="00276086">
        <w:rPr>
          <w:rFonts w:ascii="Times New Roman" w:eastAsia="Calibri" w:hAnsi="Times New Roman" w:cs="Times New Roman"/>
          <w:sz w:val="24"/>
          <w:szCs w:val="24"/>
        </w:rPr>
        <w:t xml:space="preserve"> от ИСУН 2020 </w:t>
      </w:r>
      <w:r w:rsidRPr="00276086">
        <w:rPr>
          <w:rFonts w:ascii="Times New Roman" w:eastAsia="Calibri" w:hAnsi="Times New Roman" w:cs="Times New Roman"/>
          <w:sz w:val="24"/>
          <w:szCs w:val="24"/>
        </w:rPr>
        <w:t>на АДБФП, съответно на ЗБФП, както и номера и датата на договора за изпълнение на дейностите по проекта. В случай че представените от Бенефициента документи не съдържат посочените реквизити, разходите, включени във фактурата или счетоводния документ, не се верифицират.</w:t>
      </w: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 xml:space="preserve">Номерът </w:t>
      </w:r>
      <w:r w:rsidR="00EF4170" w:rsidRPr="00276086">
        <w:rPr>
          <w:rFonts w:ascii="Times New Roman" w:eastAsia="Calibri" w:hAnsi="Times New Roman" w:cs="Times New Roman"/>
          <w:sz w:val="24"/>
          <w:szCs w:val="24"/>
        </w:rPr>
        <w:t xml:space="preserve">от ИСУН2020 </w:t>
      </w:r>
      <w:r w:rsidRPr="00276086">
        <w:rPr>
          <w:rFonts w:ascii="Times New Roman" w:eastAsia="Calibri" w:hAnsi="Times New Roman" w:cs="Times New Roman"/>
          <w:sz w:val="24"/>
          <w:szCs w:val="24"/>
        </w:rPr>
        <w:t xml:space="preserve">на АДБФП, съответно на ЗБФП не се посочва във фактурите и/или документите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издадени във връзка с изпълнение на дейности по проекта преди сключване на АДБФП, съответно преди съобщаването на ЗБФП. След сключването на АДБФП, съответно съобщаването на ЗБФП, съответните реквизити по чл. 42, ал. 3, задължително следва да се поставят на гърба на  фактурите/документите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(5)</w:t>
      </w:r>
      <w:r w:rsidRPr="00276086">
        <w:rPr>
          <w:rFonts w:ascii="Times New Roman" w:eastAsia="Times New Roman" w:hAnsi="Times New Roman" w:cs="Times New Roman"/>
          <w:sz w:val="24"/>
          <w:szCs w:val="24"/>
          <w:lang w:eastAsia="fr-FR"/>
        </w:rPr>
        <w:t xml:space="preserve"> В случай че удостоверяването на съответния разход не може да се извърши с фактура, извършването на разхода се доказва с:</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1.</w:t>
      </w:r>
      <w:r w:rsidRPr="00276086">
        <w:rPr>
          <w:rFonts w:ascii="Times New Roman" w:eastAsia="Times New Roman" w:hAnsi="Times New Roman" w:cs="Times New Roman"/>
          <w:sz w:val="24"/>
          <w:szCs w:val="24"/>
          <w:lang w:eastAsia="fr-FR"/>
        </w:rPr>
        <w:t xml:space="preserve"> документ с еквивалентна на фактура </w:t>
      </w:r>
      <w:proofErr w:type="spellStart"/>
      <w:r w:rsidRPr="00276086">
        <w:rPr>
          <w:rFonts w:ascii="Times New Roman" w:eastAsia="Times New Roman" w:hAnsi="Times New Roman" w:cs="Times New Roman"/>
          <w:sz w:val="24"/>
          <w:szCs w:val="24"/>
          <w:lang w:eastAsia="fr-FR"/>
        </w:rPr>
        <w:t>доказателствена</w:t>
      </w:r>
      <w:proofErr w:type="spellEnd"/>
      <w:r w:rsidRPr="00276086">
        <w:rPr>
          <w:rFonts w:ascii="Times New Roman" w:eastAsia="Times New Roman" w:hAnsi="Times New Roman" w:cs="Times New Roman"/>
          <w:sz w:val="24"/>
          <w:szCs w:val="24"/>
          <w:lang w:eastAsia="fr-FR"/>
        </w:rPr>
        <w:t xml:space="preserve"> стойност - ще се приемат документи, които се издават при наличието на следните кумулативно дадени обстоятелства:</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1.</w:t>
      </w:r>
      <w:proofErr w:type="spellStart"/>
      <w:r w:rsidRPr="00276086">
        <w:rPr>
          <w:rFonts w:ascii="Times New Roman" w:eastAsia="Times New Roman" w:hAnsi="Times New Roman" w:cs="Times New Roman"/>
          <w:b/>
          <w:sz w:val="24"/>
          <w:szCs w:val="24"/>
          <w:lang w:eastAsia="fr-FR"/>
        </w:rPr>
        <w:t>1</w:t>
      </w:r>
      <w:proofErr w:type="spellEnd"/>
      <w:r w:rsidRPr="00276086">
        <w:rPr>
          <w:rFonts w:ascii="Times New Roman" w:eastAsia="Times New Roman" w:hAnsi="Times New Roman" w:cs="Times New Roman"/>
          <w:b/>
          <w:sz w:val="24"/>
          <w:szCs w:val="24"/>
          <w:lang w:eastAsia="fr-FR"/>
        </w:rPr>
        <w:t>.</w:t>
      </w:r>
      <w:r w:rsidRPr="00276086">
        <w:rPr>
          <w:rFonts w:ascii="Times New Roman" w:eastAsia="Times New Roman" w:hAnsi="Times New Roman" w:cs="Times New Roman"/>
          <w:sz w:val="24"/>
          <w:szCs w:val="24"/>
          <w:lang w:eastAsia="fr-FR"/>
        </w:rPr>
        <w:t xml:space="preserve"> не може да се издаде фактура по действащото българско законодателство или по законодателството на издателя й;</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1.2.</w:t>
      </w:r>
      <w:r w:rsidRPr="00276086">
        <w:rPr>
          <w:rFonts w:ascii="Times New Roman" w:eastAsia="Times New Roman" w:hAnsi="Times New Roman" w:cs="Times New Roman"/>
          <w:sz w:val="24"/>
          <w:szCs w:val="24"/>
          <w:lang w:eastAsia="fr-FR"/>
        </w:rPr>
        <w:t xml:space="preserve"> съдържа всички основни реквизити на фактура;</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1.3.</w:t>
      </w:r>
      <w:r w:rsidRPr="00276086">
        <w:rPr>
          <w:rFonts w:ascii="Times New Roman" w:eastAsia="Times New Roman" w:hAnsi="Times New Roman" w:cs="Times New Roman"/>
          <w:sz w:val="24"/>
          <w:szCs w:val="24"/>
          <w:lang w:eastAsia="fr-FR"/>
        </w:rPr>
        <w:t xml:space="preserve"> издаден е съобразно изискванията на действащото законодателство на издателя ú;</w:t>
      </w:r>
    </w:p>
    <w:p w:rsidR="009C62F1" w:rsidRPr="00276086" w:rsidRDefault="009C62F1" w:rsidP="009C62F1">
      <w:pPr>
        <w:spacing w:after="60" w:line="240" w:lineRule="auto"/>
        <w:jc w:val="both"/>
        <w:rPr>
          <w:rFonts w:ascii="Times New Roman" w:eastAsia="Times New Roman" w:hAnsi="Times New Roman" w:cs="Times New Roman"/>
          <w:sz w:val="24"/>
          <w:szCs w:val="24"/>
          <w:lang w:eastAsia="fr-FR"/>
        </w:rPr>
      </w:pPr>
      <w:r w:rsidRPr="00276086">
        <w:rPr>
          <w:rFonts w:ascii="Times New Roman" w:eastAsia="Times New Roman" w:hAnsi="Times New Roman" w:cs="Times New Roman"/>
          <w:b/>
          <w:sz w:val="24"/>
          <w:szCs w:val="24"/>
          <w:lang w:eastAsia="fr-FR"/>
        </w:rPr>
        <w:t>1.4.</w:t>
      </w:r>
      <w:r w:rsidRPr="00276086">
        <w:rPr>
          <w:rFonts w:ascii="Times New Roman" w:eastAsia="Times New Roman" w:hAnsi="Times New Roman" w:cs="Times New Roman"/>
          <w:sz w:val="24"/>
          <w:szCs w:val="24"/>
          <w:lang w:eastAsia="fr-FR"/>
        </w:rPr>
        <w:t xml:space="preserve"> предоставено е заверено извлечение на изискванията на действащото законодателство на издателя ú в случаите, когато то не е българското;</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Times New Roman" w:hAnsi="Times New Roman" w:cs="Times New Roman"/>
          <w:b/>
          <w:sz w:val="24"/>
          <w:szCs w:val="24"/>
          <w:lang w:eastAsia="fr-FR"/>
        </w:rPr>
        <w:t>2.</w:t>
      </w:r>
      <w:r w:rsidRPr="00276086">
        <w:rPr>
          <w:rFonts w:ascii="Times New Roman" w:eastAsia="Times New Roman" w:hAnsi="Times New Roman" w:cs="Times New Roman"/>
          <w:sz w:val="24"/>
          <w:szCs w:val="24"/>
          <w:lang w:eastAsia="fr-FR"/>
        </w:rPr>
        <w:t xml:space="preserve"> друг </w:t>
      </w:r>
      <w:proofErr w:type="spellStart"/>
      <w:r w:rsidRPr="00276086">
        <w:rPr>
          <w:rFonts w:ascii="Times New Roman" w:eastAsia="Times New Roman" w:hAnsi="Times New Roman" w:cs="Times New Roman"/>
          <w:sz w:val="24"/>
          <w:szCs w:val="24"/>
          <w:lang w:eastAsia="fr-FR"/>
        </w:rPr>
        <w:t>разходооправдателен</w:t>
      </w:r>
      <w:proofErr w:type="spellEnd"/>
      <w:r w:rsidRPr="00276086">
        <w:rPr>
          <w:rFonts w:ascii="Times New Roman" w:eastAsia="Times New Roman" w:hAnsi="Times New Roman" w:cs="Times New Roman"/>
          <w:sz w:val="24"/>
          <w:szCs w:val="24"/>
          <w:lang w:eastAsia="fr-FR"/>
        </w:rPr>
        <w:t xml:space="preserve"> документ с </w:t>
      </w:r>
      <w:proofErr w:type="spellStart"/>
      <w:r w:rsidRPr="00276086">
        <w:rPr>
          <w:rFonts w:ascii="Times New Roman" w:eastAsia="Times New Roman" w:hAnsi="Times New Roman" w:cs="Times New Roman"/>
          <w:sz w:val="24"/>
          <w:szCs w:val="24"/>
          <w:lang w:eastAsia="fr-FR"/>
        </w:rPr>
        <w:t>доказателствена</w:t>
      </w:r>
      <w:proofErr w:type="spellEnd"/>
      <w:r w:rsidRPr="00276086">
        <w:rPr>
          <w:rFonts w:ascii="Times New Roman" w:eastAsia="Times New Roman" w:hAnsi="Times New Roman" w:cs="Times New Roman"/>
          <w:sz w:val="24"/>
          <w:szCs w:val="24"/>
          <w:lang w:eastAsia="fr-FR"/>
        </w:rPr>
        <w:t xml:space="preserve"> стойност по смисъла на  българското законодателство.</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Глава четвърта</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ПЛАЩАНИЯ КЪМ БЕНЕФИЦИЕНТА</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Видове плащания</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43. (1) </w:t>
      </w:r>
      <w:r w:rsidRPr="00276086">
        <w:rPr>
          <w:rFonts w:ascii="Times New Roman" w:eastAsia="Calibri" w:hAnsi="Times New Roman" w:cs="Times New Roman"/>
          <w:sz w:val="24"/>
          <w:szCs w:val="24"/>
        </w:rPr>
        <w:t xml:space="preserve">Безвъзмездната финансова помощ се предоставя на Бенефициента под формата на възстановяване на действително направени и платени допустими разходи, включително и на принос в натура и разходи за амортизация, когато е приложимо.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Безвъзмездната финансова помощ за дейности по организация и управление и дейности по изпълнението на проекта може да бъде предоставена под някоя от формите по чл. 55, ал. 1, т. 2-4 от ЗУСЕСИФ, когато това е предвидено в АДБФП, съответно в ЗБФП и при спазване на действащото законодателство.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Управляващият орган извършва плащания към Бенефициента в рамките на заложените от дирекция „Национален фонд“ в Министерството на финансите лимити.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 xml:space="preserve">Авансово плащане се извършва, когато такова е предвидено в условията за кандидатстване и в АДБФП, съответно в ЗБФП. Преведените като авансови плащания суми служат за оборотни средства на Бенефициента. Максималният размер на сумата на авансовите плащания не може да надвишава 10% от стойността на безвъзмездната финансова помощ, освен ако друго не е указано в условията за кандидатстване. Конкретният максимален размер на авансовите плащания се определя в АДБФП, съответно в ЗБФП, като може да бъде определен по-нисък максимален размер на авансовите плащания.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Междинни и окончателни плащания се извършват при наличие на физически и финансов напредък на проекта и след верифициране от Управляващия орган на направените от Бенефициента разходи.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Към датата на предоставяне на всяко искане за плащане Бенефициентът е длъжен да декларира идентичността на документите, приложени към искането за плащане с документите, налични при Бенефициента на хартиен носител.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44.  (1) </w:t>
      </w:r>
      <w:r w:rsidRPr="00276086">
        <w:rPr>
          <w:rFonts w:ascii="Times New Roman" w:eastAsia="Calibri" w:hAnsi="Times New Roman" w:cs="Times New Roman"/>
          <w:sz w:val="24"/>
          <w:szCs w:val="24"/>
        </w:rPr>
        <w:t>Общият размер на авансовите и междинните плащания по един проект не може да надхвърля:</w:t>
      </w:r>
    </w:p>
    <w:p w:rsidR="009C62F1" w:rsidRPr="00276086" w:rsidRDefault="009C62F1" w:rsidP="009C62F1">
      <w:pPr>
        <w:numPr>
          <w:ilvl w:val="0"/>
          <w:numId w:val="1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инфраструктурни проекти на стойност над 5 млн. лева – 90% от стойността на безвъзмездната финансова помощ;</w:t>
      </w:r>
    </w:p>
    <w:p w:rsidR="009C62F1" w:rsidRPr="00276086" w:rsidRDefault="009C62F1" w:rsidP="009C62F1">
      <w:pPr>
        <w:numPr>
          <w:ilvl w:val="0"/>
          <w:numId w:val="18"/>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 всички останали проекти - 80% от стойността на безвъзмездната финансова помощ.</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В случаите, при които авансовите плащания към Бенефициента са обезпечени с гаранция, издадена от банка или друга финансова институция, регистрирана в Република България, общият размер на авансовите и междинните плащания по един проект не може да надхвърля 95% от стойността на безвъзмездната финансова помощ.</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45. </w:t>
      </w:r>
      <w:r w:rsidRPr="00276086">
        <w:rPr>
          <w:rFonts w:ascii="Times New Roman" w:eastAsia="Calibri" w:hAnsi="Times New Roman" w:cs="Times New Roman"/>
          <w:sz w:val="24"/>
          <w:szCs w:val="24"/>
        </w:rPr>
        <w:t xml:space="preserve">За Бенефициенти от централната администрация на изпълнителната власт, Управляващият орган на оперативната програма може да определи размер на авансовите и междинните плащания за изпълнение на проекти до 95% от стойността на безвъзмездната финансова помощ, в случай че утвърдените разходи по бюджета на първостепенния </w:t>
      </w:r>
      <w:r w:rsidRPr="00276086">
        <w:rPr>
          <w:rFonts w:ascii="Times New Roman" w:eastAsia="Calibri" w:hAnsi="Times New Roman" w:cs="Times New Roman"/>
          <w:sz w:val="24"/>
          <w:szCs w:val="24"/>
        </w:rPr>
        <w:lastRenderedPageBreak/>
        <w:t xml:space="preserve">разпоредител, в чиято структура е съответният Бенефициент, са по-високи от размера на отпуснатите авансови плащания.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46.  </w:t>
      </w:r>
      <w:r w:rsidRPr="00276086">
        <w:rPr>
          <w:rFonts w:ascii="Times New Roman" w:eastAsia="Calibri" w:hAnsi="Times New Roman" w:cs="Times New Roman"/>
          <w:sz w:val="24"/>
          <w:szCs w:val="24"/>
        </w:rPr>
        <w:t xml:space="preserve">Размерът на окончателното плащане се изчислява от Управляващия орган като от общата стойност на верифицираните от него общо допустими разходи по проекта, </w:t>
      </w:r>
      <w:proofErr w:type="spellStart"/>
      <w:r w:rsidRPr="00276086">
        <w:rPr>
          <w:rFonts w:ascii="Times New Roman" w:eastAsia="Calibri" w:hAnsi="Times New Roman" w:cs="Times New Roman"/>
          <w:sz w:val="24"/>
          <w:szCs w:val="24"/>
        </w:rPr>
        <w:t>съфинансиран</w:t>
      </w:r>
      <w:proofErr w:type="spellEnd"/>
      <w:r w:rsidRPr="00276086">
        <w:rPr>
          <w:rFonts w:ascii="Times New Roman" w:eastAsia="Calibri" w:hAnsi="Times New Roman" w:cs="Times New Roman"/>
          <w:sz w:val="24"/>
          <w:szCs w:val="24"/>
        </w:rPr>
        <w:t xml:space="preserve"> по Оперативна програма „Околна среда 2014-2020 г.“, се приспаднат сумите на извършените авансови и междинни плащания.</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Условия за извършване на авансови плащания </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47.</w:t>
      </w:r>
      <w:r w:rsidRPr="00276086">
        <w:rPr>
          <w:rFonts w:ascii="Times New Roman" w:eastAsia="Calibri" w:hAnsi="Times New Roman" w:cs="Times New Roman"/>
          <w:sz w:val="24"/>
          <w:szCs w:val="24"/>
        </w:rPr>
        <w:t xml:space="preserve"> Доколкото в нормативен акт или в настоящите условия за изпълнение не е предвидено друго, авансови плащания се извършват след предоставяне на обезпечение от Бенефициента.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48. (1) </w:t>
      </w:r>
      <w:r w:rsidRPr="00276086">
        <w:rPr>
          <w:rFonts w:ascii="Times New Roman" w:eastAsia="Calibri" w:hAnsi="Times New Roman" w:cs="Times New Roman"/>
          <w:sz w:val="24"/>
          <w:szCs w:val="24"/>
        </w:rPr>
        <w:t>За получаване на плащането, Бенефициентът трябва да представи чрез ИСУН 2020 искане за плащане по образец, съдържащ се в системата.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Авансовите плащания за инфраструктурни проекти на стойност над 5 милиона лева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се извършват както следва: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1. </w:t>
      </w:r>
      <w:r w:rsidRPr="00276086">
        <w:rPr>
          <w:rFonts w:ascii="Times New Roman" w:eastAsia="Calibri" w:hAnsi="Times New Roman" w:cs="Times New Roman"/>
          <w:sz w:val="24"/>
          <w:szCs w:val="24"/>
        </w:rPr>
        <w:t>след сключването на АДБФП, съответно издаването на ЗБФП Бенефициентът има право да получи 1% от стойността на безвъзмездната финансова помощ, след представяне на документи, доказващи издаването и/или учредяването на обезпечението за авансовото плащане, когато такова се изисква, които освен чрез системата ИСУН 2020 се представят и в оригинал;</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след сключване на първия договор за строителство Бенефициентът има право да получи остатъка до определения в АДБФП, съответно в ЗБФП размер на авансовото плащане, след предоставяне на сключения договор и на други документи, посочени в АДБФП, съответно в ЗБФП и в Списъка на писмените доказателства, които бенефициентът прилага към искане за извършване на плащане, приложен към настоящите условия за изпълнение.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За проекти, които не са инфраструктурни и за инфраструктурни проекти на стойност под 5 милиона лева авансовото плащане се извършва еднократно, в пълен размер, след представяне на документи, доказващи издаването и/или учредяването на обезпечението за авансовото плащане, когато такова се изисква, и на документите, посочени в Списъка на писмените доказателства, които бенефициентът прилага към искане за извършване на плащане, приложен към настоящите условия за изпълнение. Документите относно издаването и/или учредяването на обезпечението освен чрез системата ИСУН 2020 се представят и в оригинал.</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Обезпечение за авансово плащане не се изисква от бенефициенти – разпоредители с бюджет по чл. 13, ал. 1, 3 и 4 от Закона за публичните финанси.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Срокът на валидност на обезпечението за авансовото плащане не може да бъде по-кратък от срока за извършване на окончателното плащане по проекта, определен по реда на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В случай на удължаване на срока за извършване на окончателното плащане по проекта, определен по реда на АДБФП, съответно ЗБФП, срокът на валидност на обезпечението на авансовото плащане следва да бъде удължен така, че да отговаря на изискването по ал. 4, съответно, при необходимост, да се учреди или издаде ново обезпечение.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(7)</w:t>
      </w:r>
      <w:r w:rsidRPr="00276086">
        <w:rPr>
          <w:rFonts w:ascii="Times New Roman" w:eastAsia="Calibri" w:hAnsi="Times New Roman" w:cs="Times New Roman"/>
          <w:sz w:val="24"/>
          <w:szCs w:val="24"/>
        </w:rPr>
        <w:t xml:space="preserve"> При обезпечение с банкова гаранция тя трябва да бъде безусловна и неотменима в полза на управляващия орган. Обезпечението със запис на заповед трябва да бъде „без протест“ и „без разноски“.</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(8) </w:t>
      </w:r>
      <w:r w:rsidRPr="00276086">
        <w:rPr>
          <w:rFonts w:ascii="Times New Roman" w:eastAsia="Calibri" w:hAnsi="Times New Roman" w:cs="Times New Roman"/>
          <w:sz w:val="24"/>
          <w:szCs w:val="24"/>
        </w:rPr>
        <w:t>Управляващият орган има правото, при необходимост, да изисква предоставянето на документите в оригинал, както и други документи, извън посочените в Списъка на писмените доказателства, които бенефициентът прилага към искане за извършване на плащане, приложен към настоящите условия за изпълнение.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49. (1)</w:t>
      </w:r>
      <w:r w:rsidRPr="00276086">
        <w:rPr>
          <w:rFonts w:ascii="Times New Roman" w:eastAsia="Calibri" w:hAnsi="Times New Roman" w:cs="Times New Roman"/>
          <w:sz w:val="24"/>
          <w:szCs w:val="24"/>
        </w:rPr>
        <w:t xml:space="preserve"> Управляващият орган извършва проверка на документите и уведомява Бенефициента при констатиране на някое от следните обстоятелства:</w:t>
      </w:r>
    </w:p>
    <w:p w:rsidR="009C62F1" w:rsidRPr="00276086" w:rsidRDefault="009C62F1" w:rsidP="009C62F1">
      <w:pPr>
        <w:numPr>
          <w:ilvl w:val="0"/>
          <w:numId w:val="21"/>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искането за плащане е непълно или неточно;</w:t>
      </w:r>
    </w:p>
    <w:p w:rsidR="009C62F1" w:rsidRPr="00276086" w:rsidRDefault="009C62F1" w:rsidP="009C62F1">
      <w:pPr>
        <w:numPr>
          <w:ilvl w:val="0"/>
          <w:numId w:val="21"/>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не е представен някой от документите по чл. 48, ал. 2 за извършване на авансово плащане;</w:t>
      </w:r>
    </w:p>
    <w:p w:rsidR="009C62F1" w:rsidRPr="00276086" w:rsidRDefault="009C62F1" w:rsidP="009C62F1">
      <w:pPr>
        <w:numPr>
          <w:ilvl w:val="0"/>
          <w:numId w:val="21"/>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някой от представените документи не съответства на изискванията на Управляващия орган, но може да бъде приведен в съответствие с тях;</w:t>
      </w:r>
    </w:p>
    <w:p w:rsidR="009C62F1" w:rsidRPr="00276086" w:rsidRDefault="009C62F1" w:rsidP="009C62F1">
      <w:pPr>
        <w:numPr>
          <w:ilvl w:val="0"/>
          <w:numId w:val="21"/>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заявената в искането за плащане сума надвишава размера на авансовото плащане, определен в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 случаите по ал. 1, Управляващият орган уведомява Бенефициента за констатираните от него непълноти, неточности и/или несъответствия и определя допълнителен срок за тяхното отстраняване.</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50. (1) </w:t>
      </w:r>
      <w:r w:rsidRPr="00276086">
        <w:rPr>
          <w:rFonts w:ascii="Times New Roman" w:eastAsia="Calibri" w:hAnsi="Times New Roman" w:cs="Times New Roman"/>
          <w:sz w:val="24"/>
          <w:szCs w:val="24"/>
        </w:rPr>
        <w:t xml:space="preserve">Управляващият орган извършва авансово плащане в двуседмичен срок от получаването на искането за плащане.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Когато бенефициентът не е приложил документ, необходим за извършване на авансовото плащане, или не представи обезпечение, Управляващият орган го поканва да ги представи. Срокът по ал. 1 спира да тече до датата на представянето им.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Спреният срок се възобновява от надлежното отстраняване на непълнотите, неточностите и/или несъответствията или от предоставянето на изисканите от Управляващия орган документи/информация.</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51.</w:t>
      </w:r>
      <w:r w:rsidRPr="00276086">
        <w:rPr>
          <w:rFonts w:ascii="Times New Roman" w:eastAsia="Calibri" w:hAnsi="Times New Roman" w:cs="Times New Roman"/>
          <w:sz w:val="24"/>
          <w:szCs w:val="24"/>
        </w:rPr>
        <w:t xml:space="preserve"> Управляващият орган не извършва авансово плащане в следните случаи:</w:t>
      </w:r>
    </w:p>
    <w:p w:rsidR="009C62F1" w:rsidRPr="00276086" w:rsidRDefault="009C62F1" w:rsidP="009C62F1">
      <w:pPr>
        <w:numPr>
          <w:ilvl w:val="0"/>
          <w:numId w:val="22"/>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заявените в искането за плащане суми са недължими, тъй като в АДБФП, съответно в ЗБФП и в условията за кандидатстване, не е предвидено извършването на авансово плащане;</w:t>
      </w:r>
    </w:p>
    <w:p w:rsidR="009C62F1" w:rsidRPr="00276086" w:rsidRDefault="009C62F1" w:rsidP="009C62F1">
      <w:pPr>
        <w:numPr>
          <w:ilvl w:val="0"/>
          <w:numId w:val="22"/>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Бенефициентът не е представил надлежно искане за авансово плащане или някой от документите по чл. 48, ал. 2 в рамките на срока по чл. 49, ал. 2 от настоящите условия за изпълнение. </w:t>
      </w:r>
    </w:p>
    <w:p w:rsidR="009C62F1" w:rsidRPr="00276086" w:rsidRDefault="009C62F1" w:rsidP="009C62F1">
      <w:pPr>
        <w:numPr>
          <w:ilvl w:val="0"/>
          <w:numId w:val="22"/>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някой от представените документи не съответства на изискванията на Управляващия орган и не може да бъде приведен в съответствие с тях и не може да бъде заменен с нов документ, отговарящ на изискванията на Управляващия орган;</w:t>
      </w:r>
    </w:p>
    <w:p w:rsidR="009C62F1" w:rsidRPr="00276086" w:rsidRDefault="009C62F1" w:rsidP="009C62F1">
      <w:pPr>
        <w:numPr>
          <w:ilvl w:val="0"/>
          <w:numId w:val="22"/>
        </w:numPr>
        <w:tabs>
          <w:tab w:val="left" w:pos="567"/>
        </w:tabs>
        <w:spacing w:after="60" w:line="240" w:lineRule="auto"/>
        <w:ind w:left="0" w:firstLine="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авансово плащане не е дължимо по друга причина.</w:t>
      </w: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Чл. 52.</w:t>
      </w:r>
      <w:r w:rsidRPr="00276086">
        <w:rPr>
          <w:rFonts w:ascii="Times New Roman" w:eastAsia="Calibri" w:hAnsi="Times New Roman" w:cs="Times New Roman"/>
          <w:sz w:val="24"/>
          <w:szCs w:val="24"/>
        </w:rPr>
        <w:t xml:space="preserve"> Бенефициентът се задължава да не използва средствата, предоставени му под формата на авансово плащане по АДБФП, съответно по ЗБФП, като обезпечение на каквито и да е негови задължения. </w:t>
      </w: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 xml:space="preserve">Условия за извършване на междинни плащания </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53. (1) </w:t>
      </w:r>
      <w:r w:rsidRPr="00276086">
        <w:rPr>
          <w:rFonts w:ascii="Times New Roman" w:eastAsia="Calibri" w:hAnsi="Times New Roman" w:cs="Times New Roman"/>
          <w:sz w:val="24"/>
          <w:szCs w:val="24"/>
        </w:rPr>
        <w:t xml:space="preserve">Чрез междинни плащания се възстановяват само допустими разходи след верификацията им от Управляващия орган и след установен от него физически и финансов напредък по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За получаване на междинно плащане Бенефициентът подава чрез ИСУН 2020 искане за плащане по образец, съдържащ се в системата. Бенефициентът подава отделни искания за плащания за основната дейност при изпълнение на проекта и съответно за дейностите по подготовка на проекта, организация и управление на проекта, информация и комуникация.</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има право да подава искания за средства, при условие че на Бенефициента е издаден акт на ръководителя на Управляващия орган на ОПОС 2014-2020 г. за осъществен контрол за законосъобразност на обществените поръчки, разходи по които са включени в съответното искане.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Бенефициентът може да подава и повече от едно  искане за междинно плащане в рамките на един календарен месец при наличие на функционална възможност на ИСУН 2020.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54. </w:t>
      </w:r>
      <w:r w:rsidRPr="00276086">
        <w:rPr>
          <w:rFonts w:ascii="Times New Roman" w:eastAsia="Calibri" w:hAnsi="Times New Roman" w:cs="Times New Roman"/>
          <w:sz w:val="24"/>
          <w:szCs w:val="24"/>
        </w:rPr>
        <w:t>Към искането за плащане следва да бъдат приложени:</w:t>
      </w:r>
    </w:p>
    <w:p w:rsidR="009C62F1" w:rsidRPr="00276086" w:rsidRDefault="009C62F1" w:rsidP="009C62F1">
      <w:pPr>
        <w:numPr>
          <w:ilvl w:val="0"/>
          <w:numId w:val="23"/>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технически и финансов отчети;</w:t>
      </w:r>
    </w:p>
    <w:p w:rsidR="009C62F1" w:rsidRPr="00276086" w:rsidRDefault="009C62F1" w:rsidP="009C62F1">
      <w:pPr>
        <w:numPr>
          <w:ilvl w:val="0"/>
          <w:numId w:val="23"/>
        </w:numPr>
        <w:spacing w:after="60" w:line="240" w:lineRule="auto"/>
        <w:ind w:left="567" w:hanging="567"/>
        <w:jc w:val="both"/>
        <w:rPr>
          <w:rFonts w:ascii="Times New Roman" w:eastAsia="Calibri" w:hAnsi="Times New Roman" w:cs="Times New Roman"/>
          <w:sz w:val="24"/>
          <w:szCs w:val="24"/>
        </w:rPr>
      </w:pPr>
      <w:proofErr w:type="spellStart"/>
      <w:r w:rsidRPr="00276086">
        <w:rPr>
          <w:rFonts w:ascii="Times New Roman" w:eastAsia="Calibri" w:hAnsi="Times New Roman" w:cs="Times New Roman"/>
          <w:sz w:val="24"/>
          <w:szCs w:val="24"/>
        </w:rPr>
        <w:t>разходооправдателни</w:t>
      </w:r>
      <w:proofErr w:type="spellEnd"/>
      <w:r w:rsidRPr="00276086">
        <w:rPr>
          <w:rFonts w:ascii="Times New Roman" w:eastAsia="Calibri" w:hAnsi="Times New Roman" w:cs="Times New Roman"/>
          <w:sz w:val="24"/>
          <w:szCs w:val="24"/>
        </w:rPr>
        <w:t xml:space="preserve"> документи (фактури,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платежни нареждания, банкови извлечения за извършени преводи и други документи, които удостоверяват извършения разход, включени в искането за междинно плащане, включително и документ, предназначен за покриване от собствено участие);</w:t>
      </w:r>
    </w:p>
    <w:p w:rsidR="009C62F1" w:rsidRPr="00276086" w:rsidRDefault="009C62F1" w:rsidP="009C62F1">
      <w:pPr>
        <w:numPr>
          <w:ilvl w:val="0"/>
          <w:numId w:val="23"/>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други документи, посочени в АДБФП, съответно в ЗБФП и в Списъка на писмените доказателства, които бенефициентът прилага към искане за извършване на плащане, приложен към настоящите условия за изпълнение.</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 исканията за междинни плащания Бенефициентът посочва общия размер на допустимите разходи, отчетени с приложените към тях </w:t>
      </w:r>
      <w:proofErr w:type="spellStart"/>
      <w:r w:rsidRPr="00276086">
        <w:rPr>
          <w:rFonts w:ascii="Times New Roman" w:eastAsia="Calibri" w:hAnsi="Times New Roman" w:cs="Times New Roman"/>
          <w:sz w:val="24"/>
          <w:szCs w:val="24"/>
        </w:rPr>
        <w:t>разходооправдателни</w:t>
      </w:r>
      <w:proofErr w:type="spellEnd"/>
      <w:r w:rsidRPr="00276086">
        <w:rPr>
          <w:rFonts w:ascii="Times New Roman" w:eastAsia="Calibri" w:hAnsi="Times New Roman" w:cs="Times New Roman"/>
          <w:sz w:val="24"/>
          <w:szCs w:val="24"/>
        </w:rPr>
        <w:t xml:space="preserve"> документи, и определя източниците на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на средствата, включително собственото участие, в съответствие с процента, предвиден в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55. (1)</w:t>
      </w:r>
      <w:r w:rsidRPr="00276086">
        <w:rPr>
          <w:rFonts w:ascii="Times New Roman" w:eastAsia="Calibri" w:hAnsi="Times New Roman" w:cs="Times New Roman"/>
          <w:sz w:val="24"/>
          <w:szCs w:val="24"/>
        </w:rPr>
        <w:t xml:space="preserve"> Управляващият орган извършва междинното плащане след проверка на предоставените документи и в случай че прецени за необходимо - след проверка на място.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Управляващият орган може да изиска допълнително представянето на документи или разяснения от Бенефициента, когато:</w:t>
      </w:r>
    </w:p>
    <w:p w:rsidR="009C62F1" w:rsidRPr="00276086" w:rsidRDefault="009C62F1" w:rsidP="009C62F1">
      <w:pPr>
        <w:numPr>
          <w:ilvl w:val="0"/>
          <w:numId w:val="31"/>
        </w:numPr>
        <w:spacing w:after="60" w:line="240" w:lineRule="auto"/>
        <w:ind w:left="720" w:hanging="72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сума, включена в искането за плащане, не е дължима;</w:t>
      </w:r>
    </w:p>
    <w:p w:rsidR="009C62F1" w:rsidRPr="00276086" w:rsidRDefault="009C62F1" w:rsidP="009C62F1">
      <w:pPr>
        <w:numPr>
          <w:ilvl w:val="0"/>
          <w:numId w:val="31"/>
        </w:numPr>
        <w:spacing w:after="60" w:line="240" w:lineRule="auto"/>
        <w:ind w:left="720" w:hanging="72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не са предоставени заверени фактури и/или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или други изискуеми документи, доказващи извършване на дейностите в съответствие с условията за допустимост по раздел І от глава V от ЗУСЕСИФ;</w:t>
      </w:r>
    </w:p>
    <w:p w:rsidR="009C62F1" w:rsidRPr="00276086" w:rsidRDefault="009C62F1" w:rsidP="009C62F1">
      <w:pPr>
        <w:numPr>
          <w:ilvl w:val="0"/>
          <w:numId w:val="31"/>
        </w:numPr>
        <w:spacing w:after="60" w:line="240" w:lineRule="auto"/>
        <w:ind w:left="720" w:hanging="72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има съмнение за нередност, отнасяща се до съответните разходи;</w:t>
      </w:r>
    </w:p>
    <w:p w:rsidR="009C62F1" w:rsidRPr="00276086" w:rsidRDefault="009C62F1" w:rsidP="009C62F1">
      <w:pPr>
        <w:numPr>
          <w:ilvl w:val="0"/>
          <w:numId w:val="31"/>
        </w:numPr>
        <w:spacing w:after="60" w:line="240" w:lineRule="auto"/>
        <w:ind w:left="720" w:hanging="72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представените документи за физическия и финансов напредък на проекта са некоректно попълнени или не съдържат цялата задължителна информация.</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 xml:space="preserve">(3) </w:t>
      </w:r>
      <w:r w:rsidRPr="00276086">
        <w:rPr>
          <w:rFonts w:ascii="Times New Roman" w:eastAsia="Calibri" w:hAnsi="Times New Roman" w:cs="Times New Roman"/>
          <w:sz w:val="24"/>
          <w:szCs w:val="24"/>
        </w:rPr>
        <w:t xml:space="preserve">За представяне на документите и разясненията по ал. 2 Управляващият орган определя разумен срок, който не може да бъде по-дълъг от един месец.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56. (1) </w:t>
      </w:r>
      <w:r w:rsidRPr="00276086">
        <w:rPr>
          <w:rFonts w:ascii="Times New Roman" w:eastAsia="Calibri" w:hAnsi="Times New Roman" w:cs="Times New Roman"/>
          <w:sz w:val="24"/>
          <w:szCs w:val="24"/>
        </w:rPr>
        <w:t xml:space="preserve">Междинните плащания се извършват в срок до 90 дни от датата на постъпване на искането за плащане при Управляващия орган, заедно с изискуемите документи.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Срокът за извършване на междинно плащане спира да тече от уведомяването на Бенефициента за необходимостта от</w:t>
      </w:r>
      <w:r w:rsidRPr="00276086" w:rsidDel="00DA6748">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представяне на документите или разясненията по чл. 55, ал. 2, но за не повече от един месец. Спреният срок се възобновява с представяне на съответните документи и/или разяснения.</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 xml:space="preserve">В случай че Бенефициентът не представи в срока по чл. 55, ал. 3 документ или разяснения по чл. 55, ал. 2, съответният разход не се верифицира като може да бъде включен в следващо искане за плащане.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В случай, че при извършване на проверката се установи, че някои от разходите или всички разходи, включени в искане за междинно плащане са извършени за дейности, финансирани с други средства от ЕСИФ или чрез други инструменти на Европейския съюз, както и с други публични средства, различни от тези на Бенефициента, съответните разходи не се верифицират и не се възстановяват от безвъзмездната финансова помощ.</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57. (1) </w:t>
      </w:r>
      <w:r w:rsidRPr="00276086">
        <w:rPr>
          <w:rFonts w:ascii="Times New Roman" w:eastAsia="Calibri" w:hAnsi="Times New Roman" w:cs="Times New Roman"/>
          <w:sz w:val="24"/>
          <w:szCs w:val="24"/>
        </w:rPr>
        <w:t>Ако при извършването на проверката се установи, че някои от разходите или всички разходи, включени в искане за междинно плащане, не съответстват на изискванията за верификация или не е налице физически и финансов напредък по проекта, съответните разходи не се верифицират, съответно не се възстановяват от безвъзмездната финансова помощ.</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 случаите по ал. 1 съответните разходи могат да бъдат верифицирани, ако се включат в следващи искания за плащане, след представянето на документ и/или разяснения, поискани от Управляващия орган на ОПОС 2014-2020 г.</w:t>
      </w: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Управляващият орган уведомява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Бенефициента за резултатите от проверката за верификация, включително за сумите, които са верифицирани, съответно сумите, които не са и мотивите за това.</w:t>
      </w:r>
    </w:p>
    <w:p w:rsidR="009C62F1" w:rsidRPr="00276086" w:rsidRDefault="009C62F1" w:rsidP="009C62F1">
      <w:pPr>
        <w:tabs>
          <w:tab w:val="num" w:pos="72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Верифицираните суми по искането за плащане се посочват в лева, по източници на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(безвъзмездна финансова помощ и собствено участие), в съответствие с АДБФП, съответно със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58. </w:t>
      </w:r>
      <w:r w:rsidRPr="00276086">
        <w:rPr>
          <w:rFonts w:ascii="Times New Roman" w:eastAsia="Calibri" w:hAnsi="Times New Roman" w:cs="Times New Roman"/>
          <w:sz w:val="24"/>
          <w:szCs w:val="24"/>
        </w:rPr>
        <w:t>Верификацията на разходите на Бенефициента е задължително условие за сертифициране на разходите от Сертифициращия орган по чл. 126 от Регламент (ЕС) № 1303/2013.</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IV</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Условия за извършване на окончателно плащане</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59. (1) </w:t>
      </w:r>
      <w:r w:rsidRPr="00276086">
        <w:rPr>
          <w:rFonts w:ascii="Times New Roman" w:eastAsia="Calibri" w:hAnsi="Times New Roman" w:cs="Times New Roman"/>
          <w:sz w:val="24"/>
          <w:szCs w:val="24"/>
        </w:rPr>
        <w:t>Окончателното плащане се извършва за възстановяване на верифицирани от Управляващия орган допустими разходи след установяване от органа на физическото и финансово  изпълнение проекта, както и постигане на заложените индикатори.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За получаване</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на окончателно плащане Бенефициентът подава чрез ИСУН 2020 искане по образец, съдържащ се в системата. Искането се подава в 1-месечен срок от изтичането на срока за физическо изпълнение на проекта.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lastRenderedPageBreak/>
        <w:t xml:space="preserve">(3) </w:t>
      </w:r>
      <w:r w:rsidRPr="00276086">
        <w:rPr>
          <w:rFonts w:ascii="Times New Roman" w:eastAsia="Calibri" w:hAnsi="Times New Roman" w:cs="Times New Roman"/>
          <w:sz w:val="24"/>
          <w:szCs w:val="24"/>
        </w:rPr>
        <w:t>В искането за окончателно плащане Бенефициентът посочва и размера на средствата, осигурени под формата на собствено участие и представя доказателства за осъществяването му.</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60. (1) </w:t>
      </w:r>
      <w:r w:rsidRPr="00276086">
        <w:rPr>
          <w:rFonts w:ascii="Times New Roman" w:eastAsia="Calibri" w:hAnsi="Times New Roman" w:cs="Times New Roman"/>
          <w:sz w:val="24"/>
          <w:szCs w:val="24"/>
        </w:rPr>
        <w:t>Към искането за окончателно плащане Бенефициентът прилага в ИСУН 2020 следните документи:</w:t>
      </w:r>
    </w:p>
    <w:p w:rsidR="009C62F1" w:rsidRPr="00276086" w:rsidRDefault="009C62F1" w:rsidP="009C62F1">
      <w:pPr>
        <w:numPr>
          <w:ilvl w:val="0"/>
          <w:numId w:val="25"/>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технически и финансов отчет;</w:t>
      </w:r>
    </w:p>
    <w:p w:rsidR="009C62F1" w:rsidRPr="00276086" w:rsidRDefault="009C62F1" w:rsidP="009C62F1">
      <w:pPr>
        <w:numPr>
          <w:ilvl w:val="0"/>
          <w:numId w:val="25"/>
        </w:numPr>
        <w:spacing w:after="60" w:line="240" w:lineRule="auto"/>
        <w:ind w:left="567" w:hanging="567"/>
        <w:jc w:val="both"/>
        <w:rPr>
          <w:rFonts w:ascii="Times New Roman" w:eastAsia="Calibri" w:hAnsi="Times New Roman" w:cs="Times New Roman"/>
          <w:sz w:val="24"/>
          <w:szCs w:val="24"/>
        </w:rPr>
      </w:pPr>
      <w:proofErr w:type="spellStart"/>
      <w:r w:rsidRPr="00276086">
        <w:rPr>
          <w:rFonts w:ascii="Times New Roman" w:eastAsia="Calibri" w:hAnsi="Times New Roman" w:cs="Times New Roman"/>
          <w:sz w:val="24"/>
          <w:szCs w:val="24"/>
        </w:rPr>
        <w:t>разходооправдателни</w:t>
      </w:r>
      <w:proofErr w:type="spellEnd"/>
      <w:r w:rsidRPr="00276086">
        <w:rPr>
          <w:rFonts w:ascii="Times New Roman" w:eastAsia="Calibri" w:hAnsi="Times New Roman" w:cs="Times New Roman"/>
          <w:sz w:val="24"/>
          <w:szCs w:val="24"/>
        </w:rPr>
        <w:t xml:space="preserve"> документи (фактури, документи с еквивалентна </w:t>
      </w:r>
      <w:proofErr w:type="spellStart"/>
      <w:r w:rsidRPr="00276086">
        <w:rPr>
          <w:rFonts w:ascii="Times New Roman" w:eastAsia="Calibri" w:hAnsi="Times New Roman" w:cs="Times New Roman"/>
          <w:sz w:val="24"/>
          <w:szCs w:val="24"/>
        </w:rPr>
        <w:t>доказателствена</w:t>
      </w:r>
      <w:proofErr w:type="spellEnd"/>
      <w:r w:rsidRPr="00276086">
        <w:rPr>
          <w:rFonts w:ascii="Times New Roman" w:eastAsia="Calibri" w:hAnsi="Times New Roman" w:cs="Times New Roman"/>
          <w:sz w:val="24"/>
          <w:szCs w:val="24"/>
        </w:rPr>
        <w:t xml:space="preserve"> стойност, платежни нареждания, банкови извлечения за извършени преводи и други документи, които удостоверяват извършения разход – включително и такъв, предназначен за покриване от собствено участие);</w:t>
      </w:r>
    </w:p>
    <w:p w:rsidR="009C62F1" w:rsidRPr="00276086" w:rsidRDefault="009C62F1" w:rsidP="009C62F1">
      <w:pPr>
        <w:numPr>
          <w:ilvl w:val="0"/>
          <w:numId w:val="25"/>
        </w:numPr>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други документи, посочени в АДБФП, съответно в ЗБФП и в Списъка на писмените доказателства, които бенефициентът прилага към искане за извършване на окончателно плащане, приложен към настоящите условия за изпълнение.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 случай, че при извършване на проверката се установи, че някои от разходите или всички разходи, включени в искането за окончателно плащане са извършени за дейности, финансирани с други средства от ЕСИФ или чрез други инструменти на Европейския съюз, както и с други публични средства, различни от тези на Бенефициента, съответните разходи не се верифицират и не се възстановяват от безвъзмездната финансова помощ.</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 xml:space="preserve">В искането за окончателно плащане Бенефициентът посочва  общия  размер допустимите разходи, отчетени с приложените към него </w:t>
      </w:r>
      <w:proofErr w:type="spellStart"/>
      <w:r w:rsidRPr="00276086">
        <w:rPr>
          <w:rFonts w:ascii="Times New Roman" w:eastAsia="Calibri" w:hAnsi="Times New Roman" w:cs="Times New Roman"/>
          <w:sz w:val="24"/>
          <w:szCs w:val="24"/>
        </w:rPr>
        <w:t>разходооправдателни</w:t>
      </w:r>
      <w:proofErr w:type="spellEnd"/>
      <w:r w:rsidRPr="00276086">
        <w:rPr>
          <w:rFonts w:ascii="Times New Roman" w:eastAsia="Calibri" w:hAnsi="Times New Roman" w:cs="Times New Roman"/>
          <w:sz w:val="24"/>
          <w:szCs w:val="24"/>
        </w:rPr>
        <w:t xml:space="preserve"> документи и определя източниците на </w:t>
      </w:r>
      <w:proofErr w:type="spellStart"/>
      <w:r w:rsidRPr="00276086">
        <w:rPr>
          <w:rFonts w:ascii="Times New Roman" w:eastAsia="Calibri" w:hAnsi="Times New Roman" w:cs="Times New Roman"/>
          <w:sz w:val="24"/>
          <w:szCs w:val="24"/>
        </w:rPr>
        <w:t>съфинансиране</w:t>
      </w:r>
      <w:proofErr w:type="spellEnd"/>
      <w:r w:rsidRPr="00276086">
        <w:rPr>
          <w:rFonts w:ascii="Times New Roman" w:eastAsia="Calibri" w:hAnsi="Times New Roman" w:cs="Times New Roman"/>
          <w:sz w:val="24"/>
          <w:szCs w:val="24"/>
        </w:rPr>
        <w:t xml:space="preserve"> на средствата, включително собственото участие, в съответствие с процента предвиден в АДБФП или ЗБФП.</w:t>
      </w:r>
    </w:p>
    <w:p w:rsidR="009C62F1" w:rsidRPr="00276086" w:rsidRDefault="009C62F1" w:rsidP="009C62F1">
      <w:pPr>
        <w:spacing w:after="60" w:line="240" w:lineRule="auto"/>
        <w:jc w:val="both"/>
        <w:rPr>
          <w:rFonts w:ascii="Times New Roman" w:eastAsia="Calibri" w:hAnsi="Times New Roman" w:cs="Times New Roman"/>
          <w:b/>
          <w:sz w:val="24"/>
          <w:szCs w:val="24"/>
        </w:rPr>
      </w:pP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61. (1) </w:t>
      </w:r>
      <w:r w:rsidRPr="00276086">
        <w:rPr>
          <w:rFonts w:ascii="Times New Roman" w:eastAsia="Calibri" w:hAnsi="Times New Roman" w:cs="Times New Roman"/>
          <w:sz w:val="24"/>
          <w:szCs w:val="24"/>
        </w:rPr>
        <w:t>Окончателното плащане се извършва в срок до 90 дни от датата на постъпване на искането за плащане при Управляващия орган, заедно с изискуемите документи.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Преди извършване на окончателното плащане Управляващият орган извършва проверки, съответно изисква документи или разяснения по реда и в сроковете по чл. 55.</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Срокът за извършване на окончателно плащане спира да тече от уведомяването на Бенефициента за необходимостта от</w:t>
      </w:r>
      <w:r w:rsidRPr="00276086" w:rsidDel="00DA6748">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представяне на документите или разясненията по реда на чл. 55, ал. 2, но за не повече от един месец. Спреният срок се възобновява с представяне на съответните документи и/или разяснения.</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В случай че Бенефициентът не представи в срока по чл. 55, ал. 3 документ или разяснения, съответният разход не се верифицира.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(5) </w:t>
      </w:r>
      <w:r w:rsidRPr="00276086">
        <w:rPr>
          <w:rFonts w:ascii="Times New Roman" w:eastAsia="Calibri" w:hAnsi="Times New Roman" w:cs="Times New Roman"/>
          <w:sz w:val="24"/>
          <w:szCs w:val="24"/>
        </w:rPr>
        <w:t>В рамките на проверките Управляващият орган извършва задължителна проверка на място и изготвя доклад, който при необходимост съдържа и препоръки за Бенефициента. До изпълнение на съдържащите се в доклада препоръки окончателно плащане не се извършва.</w:t>
      </w: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(6) </w:t>
      </w:r>
      <w:r w:rsidRPr="00276086">
        <w:rPr>
          <w:rFonts w:ascii="Times New Roman" w:eastAsia="Calibri" w:hAnsi="Times New Roman" w:cs="Times New Roman"/>
          <w:sz w:val="24"/>
          <w:szCs w:val="24"/>
        </w:rPr>
        <w:t>Ако при извършването на проверката се установи, че някои от разходите или всички разходи, включени в искане за окончателно плащане, не съответстват на изискванията за верификация или не е налице физически или финансов напредък по проекта, съответните разходи не се верифицират, съответно не се възстановяват от безвъзмездната финансова помощ.</w:t>
      </w: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lastRenderedPageBreak/>
        <w:t xml:space="preserve">(7) </w:t>
      </w:r>
      <w:r w:rsidRPr="00276086">
        <w:rPr>
          <w:rFonts w:ascii="Times New Roman" w:eastAsia="Calibri" w:hAnsi="Times New Roman" w:cs="Times New Roman"/>
          <w:sz w:val="24"/>
          <w:szCs w:val="24"/>
        </w:rPr>
        <w:t>Едновременно с извършването на верификацията на разходите, включени в искането за окончателно плащане и подлежащи на възстановяване под формата на безвъзмездна финансова помощ,</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Управляващият орган верифицира и размера на разходите, които Бенефициентът е бил длъжен да осигури под формата на собствено участие. Собственият принос на Бенефициента се определя като процент от реално разходваните средства по проекта за допустими разходи и се приспада от размера на окончателното плащане.</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(8) </w:t>
      </w:r>
      <w:r w:rsidRPr="00276086">
        <w:rPr>
          <w:rFonts w:ascii="Times New Roman" w:eastAsia="Calibri" w:hAnsi="Times New Roman" w:cs="Times New Roman"/>
          <w:sz w:val="24"/>
          <w:szCs w:val="24"/>
        </w:rPr>
        <w:t>Управляващият орган уведомява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Бенефициента за резултатите от проверката за верификация, включително за сумите, които са верифицирани, съответно сумите, които не са и мотивите за това.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(9) </w:t>
      </w:r>
      <w:r w:rsidRPr="00276086">
        <w:rPr>
          <w:rFonts w:ascii="Times New Roman" w:eastAsia="Calibri" w:hAnsi="Times New Roman" w:cs="Times New Roman"/>
          <w:sz w:val="24"/>
          <w:szCs w:val="24"/>
        </w:rPr>
        <w:t>Верификацията на разходите на Бенефициента е задължително условие за сертифициране на разходите от Сертифициращия орган по чл. 126 от Регламент (ЕС) № 1303/2013.</w:t>
      </w:r>
    </w:p>
    <w:p w:rsidR="009C62F1" w:rsidRPr="00276086" w:rsidRDefault="009C62F1" w:rsidP="009C62F1">
      <w:pPr>
        <w:tabs>
          <w:tab w:val="left"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62. </w:t>
      </w:r>
      <w:r w:rsidRPr="00276086">
        <w:rPr>
          <w:rFonts w:ascii="Times New Roman" w:eastAsia="Calibri" w:hAnsi="Times New Roman" w:cs="Times New Roman"/>
          <w:sz w:val="24"/>
          <w:szCs w:val="24"/>
        </w:rPr>
        <w:t>В случай че Бенефициентът не представи искане за окончателно плащане в срока по чл. 59, ал. 2, Управляващият орган извършва проверка на място, при която ако установи, че Бенефициентът е извършил допустими за финансиране разходи, същите се верифицират служебно от Управляващия орган и се подават за сертифициране към Сертифициращия орган.</w:t>
      </w: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bookmarkStart w:id="2" w:name="_Toc265661165"/>
    </w:p>
    <w:p w:rsidR="009C62F1" w:rsidRPr="00276086" w:rsidRDefault="009C62F1" w:rsidP="009C62F1">
      <w:pPr>
        <w:tabs>
          <w:tab w:val="num" w:pos="0"/>
        </w:tabs>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Глава пета</w:t>
      </w: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НЕРЕДНОСТ И ИЗМАМА</w:t>
      </w: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w:t>
      </w:r>
    </w:p>
    <w:p w:rsidR="009C62F1" w:rsidRPr="00276086" w:rsidRDefault="009C62F1" w:rsidP="009C62F1">
      <w:pPr>
        <w:keepNext/>
        <w:spacing w:after="0" w:line="240" w:lineRule="auto"/>
        <w:jc w:val="center"/>
        <w:outlineLvl w:val="0"/>
        <w:rPr>
          <w:rFonts w:ascii="Times New Roman" w:eastAsia="Times New Roman" w:hAnsi="Times New Roman" w:cs="Times New Roman"/>
          <w:b/>
          <w:bCs/>
          <w:iCs/>
          <w:kern w:val="32"/>
          <w:sz w:val="24"/>
          <w:szCs w:val="24"/>
          <w:lang w:eastAsia="fr-FR"/>
        </w:rPr>
      </w:pPr>
      <w:r w:rsidRPr="00276086">
        <w:rPr>
          <w:rFonts w:ascii="Times New Roman" w:eastAsia="Times New Roman" w:hAnsi="Times New Roman" w:cs="Times New Roman"/>
          <w:b/>
          <w:bCs/>
          <w:iCs/>
          <w:kern w:val="32"/>
          <w:sz w:val="24"/>
          <w:szCs w:val="24"/>
          <w:lang w:eastAsia="fr-FR"/>
        </w:rPr>
        <w:t>Определения за нередност и измама</w:t>
      </w:r>
    </w:p>
    <w:p w:rsidR="009C62F1" w:rsidRPr="00276086" w:rsidRDefault="009C62F1" w:rsidP="009C62F1">
      <w:pPr>
        <w:autoSpaceDE w:val="0"/>
        <w:autoSpaceDN w:val="0"/>
        <w:adjustRightInd w:val="0"/>
        <w:spacing w:after="0" w:line="240" w:lineRule="auto"/>
        <w:rPr>
          <w:rFonts w:ascii="Calibri" w:eastAsia="Times New Roman" w:hAnsi="Calibri" w:cs="BWXTXJ+HelveticaNeue-Light"/>
          <w:sz w:val="24"/>
          <w:szCs w:val="24"/>
          <w:lang w:eastAsia="fr-FR"/>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63. (1)</w:t>
      </w:r>
      <w:r w:rsidRPr="00276086">
        <w:rPr>
          <w:rFonts w:ascii="Times New Roman" w:eastAsia="Calibri" w:hAnsi="Times New Roman" w:cs="Times New Roman"/>
          <w:sz w:val="24"/>
          <w:szCs w:val="24"/>
        </w:rPr>
        <w:t xml:space="preserve"> Бенефициентът декларира, че е запознат с определенията за нередност и измама по смисъла на приложимото европейско законодателство, като при подаването на проектното предложение попълва и представя декларация по образец, приложен към насоките за кандидатстване, в частта „условия за кандидатстване“.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Бенефициентът е длъжен да запознае всички свои служители, участващи в управлението и/или изпълнението на проекта, с определението за нередност и измама и с действията, които следва да предприемат, в случаите когато заподозрат наличието на нередност или измама. Запознаването на служителите се удостоверява с подписването на декларация по образеца по ал. 1 от всеки от служителите.</w:t>
      </w:r>
      <w:r w:rsidRPr="00276086">
        <w:rPr>
          <w:rFonts w:ascii="Times New Roman" w:eastAsia="Calibri" w:hAnsi="Times New Roman" w:cs="Times New Roman"/>
          <w:b/>
          <w:sz w:val="24"/>
          <w:szCs w:val="24"/>
        </w:rPr>
        <w:tab/>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Бенефициентът е длъжен при промяна в състава на служителите, участващи в управлението и/или изпълнението на проекта, да извърши действията по ал. 2 в 10-дневен срок от назначаването/преназначаването на служители.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Декларациите по предходните алинеи се съхраняват от Бенефициента в рамките на срока по чл. 140 от Регламент (ЕС) № 1303/2013.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64. </w:t>
      </w:r>
      <w:r w:rsidRPr="00276086">
        <w:rPr>
          <w:rFonts w:ascii="Times New Roman" w:eastAsia="Calibri" w:hAnsi="Times New Roman" w:cs="Times New Roman"/>
          <w:sz w:val="24"/>
          <w:szCs w:val="24"/>
        </w:rPr>
        <w:t xml:space="preserve">Бенефициентът се задължава да следи и да докладва на Управляващия орган за сигнали за нередности и измами при изпълнението на проекта.  </w:t>
      </w:r>
    </w:p>
    <w:p w:rsidR="009C62F1" w:rsidRPr="00276086" w:rsidRDefault="009C62F1" w:rsidP="009C62F1">
      <w:pPr>
        <w:tabs>
          <w:tab w:val="num" w:pos="0"/>
        </w:tabs>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w:t>
      </w:r>
    </w:p>
    <w:p w:rsidR="009C62F1" w:rsidRPr="00276086" w:rsidRDefault="009C62F1" w:rsidP="009C62F1">
      <w:pPr>
        <w:keepNext/>
        <w:spacing w:after="0" w:line="240" w:lineRule="auto"/>
        <w:jc w:val="center"/>
        <w:outlineLvl w:val="0"/>
        <w:rPr>
          <w:rFonts w:ascii="Times New Roman" w:eastAsia="Times New Roman" w:hAnsi="Times New Roman" w:cs="Times New Roman"/>
          <w:b/>
          <w:bCs/>
          <w:iCs/>
          <w:kern w:val="32"/>
          <w:sz w:val="24"/>
          <w:szCs w:val="24"/>
          <w:lang w:eastAsia="fr-FR"/>
        </w:rPr>
      </w:pPr>
      <w:r w:rsidRPr="00276086">
        <w:rPr>
          <w:rFonts w:ascii="Times New Roman" w:eastAsia="Times New Roman" w:hAnsi="Times New Roman" w:cs="Times New Roman"/>
          <w:b/>
          <w:bCs/>
          <w:iCs/>
          <w:kern w:val="32"/>
          <w:sz w:val="24"/>
          <w:szCs w:val="24"/>
          <w:lang w:eastAsia="fr-FR"/>
        </w:rPr>
        <w:lastRenderedPageBreak/>
        <w:t>Налагане на финансови корекции</w:t>
      </w:r>
    </w:p>
    <w:p w:rsidR="009C62F1" w:rsidRPr="00276086" w:rsidRDefault="009C62F1" w:rsidP="009C62F1">
      <w:pPr>
        <w:autoSpaceDE w:val="0"/>
        <w:autoSpaceDN w:val="0"/>
        <w:adjustRightInd w:val="0"/>
        <w:spacing w:after="0" w:line="240" w:lineRule="auto"/>
        <w:rPr>
          <w:rFonts w:ascii="Calibri" w:eastAsia="Times New Roman" w:hAnsi="Calibri" w:cs="BWXTXJ+HelveticaNeue-Light"/>
          <w:sz w:val="24"/>
          <w:szCs w:val="24"/>
          <w:lang w:eastAsia="fr-FR"/>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65.</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В случаите по чл. 70, ал. 1 от ЗУСЕСИФ, Управляващият орган може да отмени изцяло или частично финансовата подкрепа със средства от ЕСИФ, като наложи на Бенефициента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финансова корекция.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Основанието за налагане на финансова корекция и установяването на приложимия й размер се определят съгласно релевантното действащо национално законодателство.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66. (1) </w:t>
      </w:r>
      <w:r w:rsidRPr="00276086">
        <w:rPr>
          <w:rFonts w:ascii="Times New Roman" w:eastAsia="Calibri" w:hAnsi="Times New Roman" w:cs="Times New Roman"/>
          <w:sz w:val="24"/>
          <w:szCs w:val="24"/>
        </w:rPr>
        <w:t xml:space="preserve">При наличието на нередност, съставляваща нарушение на приложимото право на Европейския съюз и/или българското законодателство съгласно чл. 70, ал. 1, т. 9 от ЗУСЕСИФ, Управляващият орган уведомява Бенефициента като му предоставя възможност за подаване на възражения.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 xml:space="preserve">Бенефициентът може да подаде писмено възражение срещу основателността и/или размера на предложената финансова корекция в определен от Управляващия орган разумен срок, който не може да бъде по-кратък от 2 седмици от уведомяването по ал. 1.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(3) </w:t>
      </w:r>
      <w:r w:rsidRPr="00276086">
        <w:rPr>
          <w:rFonts w:ascii="Times New Roman" w:eastAsia="Calibri" w:hAnsi="Times New Roman" w:cs="Times New Roman"/>
          <w:sz w:val="24"/>
          <w:szCs w:val="24"/>
        </w:rPr>
        <w:t>Ако Бенефициентът не подаде възражение в срока по ал. 2 или след получаване на постъпилото възражение, Управляващият орган в 1-месечен срок от представянето на възражението, съответно от изтичането на срока за това, издава писмено мотивирано решение за налагане на финансова корекция. Управляващият орган уведомява Бенефициента за наложената финансова корекция и за нейния конкретен окончателен размер.</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В случай, че Управляващият орган приеме мотивите на Бенефициента за неналагане на финансова корекция и вече не е налице нарушение на законодателството в областта на обществените поръчки, същият прекратява започнатото производство и уведомява Бенефициента за това.</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В случай че Управляващият орган приеме мотивите на Бенефициента, в частта </w:t>
      </w:r>
      <w:proofErr w:type="spellStart"/>
      <w:r w:rsidRPr="00276086">
        <w:rPr>
          <w:rFonts w:ascii="Times New Roman" w:eastAsia="Calibri" w:hAnsi="Times New Roman" w:cs="Times New Roman"/>
          <w:sz w:val="24"/>
          <w:szCs w:val="24"/>
        </w:rPr>
        <w:t>касаеща</w:t>
      </w:r>
      <w:proofErr w:type="spellEnd"/>
      <w:r w:rsidRPr="00276086">
        <w:rPr>
          <w:rFonts w:ascii="Times New Roman" w:eastAsia="Calibri" w:hAnsi="Times New Roman" w:cs="Times New Roman"/>
          <w:sz w:val="24"/>
          <w:szCs w:val="24"/>
        </w:rPr>
        <w:t xml:space="preserve"> финансовия ефект на установените нарушения, в 1-месечен срок от представянето на възраженията, Управляващият орган издава писмено мотивирано решение за налагане на 0% финансова корекция, като се прилага пропорционалния метод. Управляващият орган уведомява Бенефициента за финансовата корекция.</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(6)</w:t>
      </w:r>
      <w:r w:rsidRPr="00276086">
        <w:rPr>
          <w:rFonts w:ascii="Times New Roman" w:eastAsia="Calibri" w:hAnsi="Times New Roman" w:cs="Times New Roman"/>
          <w:sz w:val="24"/>
          <w:szCs w:val="24"/>
        </w:rPr>
        <w:t xml:space="preserve"> Решението по ал. 3 и 5 съставляват индивидуален административен акт.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(7) </w:t>
      </w:r>
      <w:r w:rsidRPr="00276086">
        <w:rPr>
          <w:rFonts w:ascii="Times New Roman" w:eastAsia="Calibri" w:hAnsi="Times New Roman" w:cs="Times New Roman"/>
          <w:sz w:val="24"/>
          <w:szCs w:val="24"/>
        </w:rPr>
        <w:t>Ръководителят на Управляващия орган на ОПОС 2014-2020 г. налага финансови корекции на</w:t>
      </w:r>
      <w:r w:rsidRPr="00276086">
        <w:rPr>
          <w:rFonts w:ascii="Times New Roman" w:eastAsia="Calibri" w:hAnsi="Times New Roman" w:cs="Times New Roman"/>
          <w:b/>
          <w:sz w:val="24"/>
          <w:szCs w:val="24"/>
        </w:rPr>
        <w:t xml:space="preserve"> </w:t>
      </w:r>
      <w:r w:rsidRPr="00276086">
        <w:rPr>
          <w:rFonts w:ascii="Times New Roman" w:eastAsia="Calibri" w:hAnsi="Times New Roman" w:cs="Times New Roman"/>
          <w:sz w:val="24"/>
          <w:szCs w:val="24"/>
        </w:rPr>
        <w:t xml:space="preserve">основание чл. 70, ал. 1, т. 1-8  като спазва действащото към момента на налагането им законодателство. </w:t>
      </w:r>
    </w:p>
    <w:p w:rsidR="009C62F1" w:rsidRPr="00276086" w:rsidRDefault="009C62F1" w:rsidP="009C62F1">
      <w:pPr>
        <w:spacing w:after="60" w:line="240" w:lineRule="auto"/>
        <w:jc w:val="both"/>
        <w:rPr>
          <w:rFonts w:ascii="Times New Roman" w:eastAsia="Calibri" w:hAnsi="Times New Roman" w:cs="Times New Roman"/>
          <w:sz w:val="24"/>
          <w:szCs w:val="24"/>
        </w:rPr>
      </w:pPr>
    </w:p>
    <w:p w:rsidR="009C62F1" w:rsidRPr="00276086" w:rsidRDefault="009C62F1" w:rsidP="009C62F1">
      <w:pPr>
        <w:spacing w:after="6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Раздел III</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Извършване на финансови корекции</w:t>
      </w:r>
    </w:p>
    <w:p w:rsidR="009C62F1" w:rsidRPr="00276086" w:rsidRDefault="009C62F1" w:rsidP="009C62F1">
      <w:pPr>
        <w:spacing w:after="0" w:line="240" w:lineRule="auto"/>
        <w:jc w:val="both"/>
        <w:rPr>
          <w:rFonts w:ascii="Times New Roman" w:eastAsia="Calibri" w:hAnsi="Times New Roman" w:cs="Times New Roman"/>
          <w:b/>
          <w:sz w:val="24"/>
          <w:szCs w:val="24"/>
        </w:rPr>
      </w:pPr>
    </w:p>
    <w:p w:rsidR="009C62F1" w:rsidRPr="00276086" w:rsidRDefault="009C62F1" w:rsidP="009C62F1">
      <w:pPr>
        <w:spacing w:after="60" w:line="240" w:lineRule="auto"/>
        <w:jc w:val="both"/>
        <w:rPr>
          <w:rFonts w:ascii="Times New Roman" w:eastAsia="Calibri" w:hAnsi="Times New Roman" w:cs="Times New Roman"/>
          <w:b/>
          <w:sz w:val="24"/>
          <w:szCs w:val="24"/>
        </w:rPr>
      </w:pP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67.</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Бенефициентът е длъжен да възстанови на Управляващия орган всички неправомерно получени или неправомерно усвоени средства по реда, описан в действащото законодателство.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Бенефициентът е длъжен да възстанови на Управляващия орган сумата по предоставеното авансово плащане, когато се установи, че предоставените средства не се </w:t>
      </w:r>
      <w:r w:rsidRPr="00276086">
        <w:rPr>
          <w:rFonts w:ascii="Times New Roman" w:eastAsia="Calibri" w:hAnsi="Times New Roman" w:cs="Times New Roman"/>
          <w:sz w:val="24"/>
          <w:szCs w:val="24"/>
        </w:rPr>
        <w:lastRenderedPageBreak/>
        <w:t xml:space="preserve">разходват за извършване на плащания по проекта и/или че се използват за финансиране на недопустими разходи.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 случай че Управляващият орган установи нарушения на законодателството в областта на държавните помощи, включително при неизпълнение на задължения на Бенефициента във връзка с предоставянето на държавни помощи, Управляващият орган има право да изисква от Бенефициента възстановяване на неправомерно получените от него суми, заедно със съответните лихви, които се начисляват за периода от датата, на която неправомерната помощ е била на разположение на получателя, до датата на нейното възстановяване.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В случаите на установена нередност Бенефициентът е длъжен да възстанови всички подлежащи на възстановяване суми, заедно със съответната лихва, когато такава се дължи, която се начислява от момента, в който задължението стане изискуемо. Във всички случаи, когато Бенефициентът възстанови дължимите от него суми по нередности, той е задължен да ги осчетоводи в счетоводната си система.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(5) </w:t>
      </w:r>
      <w:r w:rsidRPr="00276086">
        <w:rPr>
          <w:rFonts w:ascii="Times New Roman" w:eastAsia="Calibri" w:hAnsi="Times New Roman" w:cs="Times New Roman"/>
          <w:sz w:val="24"/>
          <w:szCs w:val="24"/>
        </w:rPr>
        <w:t xml:space="preserve">В случай че в рамките на 3 години от приключване на проекта или най-късно до крайния срок за приспадане на нетни приходи, в резултат на контролна или </w:t>
      </w:r>
      <w:proofErr w:type="spellStart"/>
      <w:r w:rsidRPr="00276086">
        <w:rPr>
          <w:rFonts w:ascii="Times New Roman" w:eastAsia="Calibri" w:hAnsi="Times New Roman" w:cs="Times New Roman"/>
          <w:sz w:val="24"/>
          <w:szCs w:val="24"/>
        </w:rPr>
        <w:t>одитна</w:t>
      </w:r>
      <w:proofErr w:type="spellEnd"/>
      <w:r w:rsidRPr="00276086">
        <w:rPr>
          <w:rFonts w:ascii="Times New Roman" w:eastAsia="Calibri" w:hAnsi="Times New Roman" w:cs="Times New Roman"/>
          <w:sz w:val="24"/>
          <w:szCs w:val="24"/>
        </w:rPr>
        <w:t xml:space="preserve"> проверка на Бенефициента се установи наличие на нетни приходи, които не са били идентифицирани и отчетени към момента на одобрение на проектното предложение, и/или промяна в тарифната политика, тези нетни приходи се приспадат от разходите за проекта, които са верифицирани, и Бенефициентът е длъжен да ги възстанови на Управляващия орган.</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68.</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Бенефициентът се задължава да спазва чл. 71, параграф 1 от Регламент (ЕС) № 1303/2013 и да възстанови средствата от оперативна програма „Околна среда 2014-2020 г.“, ако в срок до 5 години от окончателното плащане или в рамките на периода от време, определен съобразно приложимите правила за държавни помощи възникне някое от следните обстоятелства:</w:t>
      </w:r>
    </w:p>
    <w:p w:rsidR="009C62F1" w:rsidRPr="00276086" w:rsidRDefault="009C62F1" w:rsidP="009C62F1">
      <w:pPr>
        <w:numPr>
          <w:ilvl w:val="1"/>
          <w:numId w:val="8"/>
        </w:numPr>
        <w:tabs>
          <w:tab w:val="num"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прекратяване или преместване на производствена дейност извън програмния район;</w:t>
      </w:r>
    </w:p>
    <w:p w:rsidR="009C62F1" w:rsidRPr="00276086" w:rsidRDefault="009C62F1" w:rsidP="009C62F1">
      <w:pPr>
        <w:numPr>
          <w:ilvl w:val="1"/>
          <w:numId w:val="8"/>
        </w:numPr>
        <w:tabs>
          <w:tab w:val="num"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промяна на собствеността на дадена позиция от инфраструктурата, която дава на дадено търговско дружество или </w:t>
      </w:r>
      <w:proofErr w:type="spellStart"/>
      <w:r w:rsidRPr="00276086">
        <w:rPr>
          <w:rFonts w:ascii="Times New Roman" w:eastAsia="Calibri" w:hAnsi="Times New Roman" w:cs="Times New Roman"/>
          <w:sz w:val="24"/>
          <w:szCs w:val="24"/>
        </w:rPr>
        <w:t>публичноправна</w:t>
      </w:r>
      <w:proofErr w:type="spellEnd"/>
      <w:r w:rsidRPr="00276086">
        <w:rPr>
          <w:rFonts w:ascii="Times New Roman" w:eastAsia="Calibri" w:hAnsi="Times New Roman" w:cs="Times New Roman"/>
          <w:sz w:val="24"/>
          <w:szCs w:val="24"/>
        </w:rPr>
        <w:t xml:space="preserve"> организация неправомерно преимущество;</w:t>
      </w:r>
    </w:p>
    <w:p w:rsidR="009C62F1" w:rsidRPr="00276086" w:rsidRDefault="009C62F1" w:rsidP="009C62F1">
      <w:pPr>
        <w:numPr>
          <w:ilvl w:val="1"/>
          <w:numId w:val="8"/>
        </w:numPr>
        <w:tabs>
          <w:tab w:val="num" w:pos="567"/>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значителна промяна, която засяга естеството, целите или условията за изпълнение и която би довела до подкопаване на първоначалните цели на проекта.</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Бенефициентът възстановява приноса от ЕСИФ и в случай че премести производствената дейност по ал. 1, т. 1 извън Европейския съюз в срок до 10 години от окончателното плащане или в рамките на периода от време, определен съобразно приложимите правила за държавни помощи.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Неправомерно платените суми по ал. 1 и 2 се възстановяват от Бенефициента пропорционално на периода, за който изискванията не са били изпълнени.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69. (1) </w:t>
      </w:r>
      <w:r w:rsidRPr="00276086">
        <w:rPr>
          <w:rFonts w:ascii="Times New Roman" w:eastAsia="Calibri" w:hAnsi="Times New Roman" w:cs="Times New Roman"/>
          <w:sz w:val="24"/>
          <w:szCs w:val="24"/>
        </w:rPr>
        <w:t xml:space="preserve">Бенефициентът възстановява дължимите средства в срок до 14 дни от датата на получаване на решението за наложена финансова корекция. При възстановяване на сумите преди крайния срок не се дължи лихва за забава, освен в случаите, в които регламент или закон изискват начисляване на лихва.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При невъзможност на Бенефициента да възстанови дължимите суми в срока по ал. 1, същият има право да поиска с писмено заявление от Управляващия орган да определи по-</w:t>
      </w:r>
      <w:r w:rsidRPr="00276086">
        <w:rPr>
          <w:rFonts w:ascii="Times New Roman" w:eastAsia="Calibri" w:hAnsi="Times New Roman" w:cs="Times New Roman"/>
          <w:sz w:val="24"/>
          <w:szCs w:val="24"/>
        </w:rPr>
        <w:lastRenderedPageBreak/>
        <w:t>дълъг срок за доброволно изпълнение на задължението. Срокът за възстановяване не може да е по-дълъг от 12 месеца, считано от изтичането на срока по чл. 69.</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При невъзможност на Бенефициента да възстанови дължимите суми в срока по чл. 69,  същият има право да поиска с писмено заявление до Управляващия орган да изпълни задължението си на части.  Срокът за възстановяване не може да е по-дълъг от 12 месеца, считано от изтичането на срока по чл. 69.</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(4) </w:t>
      </w:r>
      <w:r w:rsidRPr="00276086">
        <w:rPr>
          <w:rFonts w:ascii="Times New Roman" w:eastAsia="Calibri" w:hAnsi="Times New Roman" w:cs="Times New Roman"/>
          <w:sz w:val="24"/>
          <w:szCs w:val="24"/>
        </w:rPr>
        <w:t>Заявленията по ал. 2 и 3 се подават в едномесечен срок от изтичането на срока по чл. 69, заедно с разработен график за възстановяване. Срокът за разглеждане на заявлението не може да бъде по-дълъг от 14 дни.</w:t>
      </w:r>
    </w:p>
    <w:p w:rsidR="009C62F1" w:rsidRPr="00276086" w:rsidRDefault="009C62F1" w:rsidP="009C62F1">
      <w:pPr>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(5)</w:t>
      </w:r>
      <w:r w:rsidRPr="00276086">
        <w:rPr>
          <w:rFonts w:ascii="Times New Roman" w:eastAsia="Calibri" w:hAnsi="Times New Roman" w:cs="Times New Roman"/>
          <w:sz w:val="24"/>
          <w:szCs w:val="24"/>
        </w:rPr>
        <w:t xml:space="preserve"> Отсрочването и разсрочването на дължимите суми по реда на ал. 2 и 3 е възможно единствено след получаване на изричното писмено съгласие на Управляващия орган.</w:t>
      </w:r>
      <w:r w:rsidRPr="00276086">
        <w:rPr>
          <w:rFonts w:ascii="Times New Roman" w:eastAsia="Calibri" w:hAnsi="Times New Roman" w:cs="Times New Roman"/>
          <w:b/>
          <w:sz w:val="24"/>
          <w:szCs w:val="24"/>
        </w:rPr>
        <w:t xml:space="preserve">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(6) </w:t>
      </w:r>
      <w:r w:rsidRPr="00276086">
        <w:rPr>
          <w:rFonts w:ascii="Times New Roman" w:eastAsia="Calibri" w:hAnsi="Times New Roman" w:cs="Times New Roman"/>
          <w:sz w:val="24"/>
          <w:szCs w:val="24"/>
        </w:rPr>
        <w:t>Разсрочване по реда на ал. 3 не се допуска, ако Бенефициентът не представи  приет от съответния общински съвет погасителен план в срок до един месец след изтичане на срока за доброволно изпълнение по чл. 69.</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(7)</w:t>
      </w:r>
      <w:r w:rsidRPr="00276086">
        <w:rPr>
          <w:rFonts w:ascii="Times New Roman" w:eastAsia="Calibri" w:hAnsi="Times New Roman" w:cs="Times New Roman"/>
          <w:sz w:val="24"/>
          <w:szCs w:val="24"/>
        </w:rPr>
        <w:t xml:space="preserve"> За периода на отсрочването или разсрочването по ал. 2 и 3 се дължи законната лихва, начислена за периода до възстановяване на дължимата сума. </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(8)</w:t>
      </w:r>
      <w:r w:rsidRPr="00276086">
        <w:rPr>
          <w:rFonts w:ascii="Times New Roman" w:eastAsia="Calibri" w:hAnsi="Times New Roman" w:cs="Times New Roman"/>
          <w:sz w:val="24"/>
          <w:szCs w:val="24"/>
        </w:rPr>
        <w:t xml:space="preserve"> Ако в случаите по ал. 2 и 3 Бенефициентът не възстанови дължимите суми в определения за това срок, същите стават незабавно изискуеми.</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(9) </w:t>
      </w:r>
      <w:r w:rsidRPr="00276086">
        <w:rPr>
          <w:rFonts w:ascii="Times New Roman" w:eastAsia="Calibri" w:hAnsi="Times New Roman" w:cs="Times New Roman"/>
          <w:sz w:val="24"/>
          <w:szCs w:val="24"/>
        </w:rPr>
        <w:t xml:space="preserve">Разпоредбите на ал. 2-8 са приложими само за Бенефициенти – общини.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70. (1) </w:t>
      </w:r>
      <w:r w:rsidRPr="00276086">
        <w:rPr>
          <w:rFonts w:ascii="Times New Roman" w:eastAsia="Calibri" w:hAnsi="Times New Roman" w:cs="Times New Roman"/>
          <w:sz w:val="24"/>
          <w:szCs w:val="24"/>
        </w:rPr>
        <w:t xml:space="preserve">Когато Бенефициентът не изпълни доброволно задължението си за възстановяване на дължимите средства в срока по чл. 69, Управляващият орган има право да извършва прихващане на подлежащите на възстановяване суми, заедно с дължимата лихва от </w:t>
      </w:r>
      <w:proofErr w:type="spellStart"/>
      <w:r w:rsidRPr="00276086">
        <w:rPr>
          <w:rFonts w:ascii="Times New Roman" w:eastAsia="Calibri" w:hAnsi="Times New Roman" w:cs="Times New Roman"/>
          <w:sz w:val="24"/>
          <w:szCs w:val="24"/>
        </w:rPr>
        <w:t>последващо</w:t>
      </w:r>
      <w:proofErr w:type="spellEnd"/>
      <w:r w:rsidRPr="00276086">
        <w:rPr>
          <w:rFonts w:ascii="Times New Roman" w:eastAsia="Calibri" w:hAnsi="Times New Roman" w:cs="Times New Roman"/>
          <w:sz w:val="24"/>
          <w:szCs w:val="24"/>
        </w:rPr>
        <w:t xml:space="preserve"> дължимо плащане по АДБФП, съответно по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Дължимите средства се прихващат в рамките на 90 календарни дни след изтичане на срока за доброволно изпълнение по чл. 69, заедно с лихва за забава, начислена от датата, следваща датата на изтичане на този срок, до датата на възстановяване на средствата.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71.</w:t>
      </w:r>
      <w:r w:rsidRPr="00276086">
        <w:rPr>
          <w:rFonts w:ascii="Times New Roman" w:eastAsia="Calibri" w:hAnsi="Times New Roman" w:cs="Times New Roman"/>
          <w:sz w:val="24"/>
          <w:szCs w:val="24"/>
        </w:rPr>
        <w:t xml:space="preserve"> Когато Бенефициентът не изпълни доброволно задължението си за възстановяване на дължимите средства в срока по чл. 69 и когато няма </w:t>
      </w:r>
      <w:proofErr w:type="spellStart"/>
      <w:r w:rsidRPr="00276086">
        <w:rPr>
          <w:rFonts w:ascii="Times New Roman" w:eastAsia="Calibri" w:hAnsi="Times New Roman" w:cs="Times New Roman"/>
          <w:sz w:val="24"/>
          <w:szCs w:val="24"/>
        </w:rPr>
        <w:t>последващи</w:t>
      </w:r>
      <w:proofErr w:type="spellEnd"/>
      <w:r w:rsidRPr="00276086">
        <w:rPr>
          <w:rFonts w:ascii="Times New Roman" w:eastAsia="Calibri" w:hAnsi="Times New Roman" w:cs="Times New Roman"/>
          <w:sz w:val="24"/>
          <w:szCs w:val="24"/>
        </w:rPr>
        <w:t xml:space="preserve"> плащания или сумите по </w:t>
      </w:r>
      <w:proofErr w:type="spellStart"/>
      <w:r w:rsidRPr="00276086">
        <w:rPr>
          <w:rFonts w:ascii="Times New Roman" w:eastAsia="Calibri" w:hAnsi="Times New Roman" w:cs="Times New Roman"/>
          <w:sz w:val="24"/>
          <w:szCs w:val="24"/>
        </w:rPr>
        <w:t>последващите</w:t>
      </w:r>
      <w:proofErr w:type="spellEnd"/>
      <w:r w:rsidRPr="00276086">
        <w:rPr>
          <w:rFonts w:ascii="Times New Roman" w:eastAsia="Calibri" w:hAnsi="Times New Roman" w:cs="Times New Roman"/>
          <w:sz w:val="24"/>
          <w:szCs w:val="24"/>
        </w:rPr>
        <w:t xml:space="preserve"> плащания не са достатъчни за възстановяване на дължимите от Бенефициента средства, Управляващият орган, при наличие на основанията за това, има право да пристъпи към упражняване на правата по обезпечението на авансовото плащане, определено по вид и размер в АДБФП, съответно в ЗБФП. В този случай Бенефициентът дължи възстановяване на сумата, заедно с дължимата лихва.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72. </w:t>
      </w:r>
      <w:r w:rsidRPr="00276086">
        <w:rPr>
          <w:rFonts w:ascii="Times New Roman" w:eastAsia="Calibri" w:hAnsi="Times New Roman" w:cs="Times New Roman"/>
          <w:sz w:val="24"/>
          <w:szCs w:val="24"/>
        </w:rPr>
        <w:t>В случай че Бенефициентът не възстанови сумите по посочения в този раздел ред и срокове, Управляващият орган пристъпва към принудително събиране на дължимите суми като уведомява Националната агенция за приходите в 14-дневен срок след изчерпване на приложимите способи. Дължимите вземания се погасяват по реда на чл. 169, ал. 1 от Данъчно-осигурителния процесуален кодекс.</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bookmarkStart w:id="3" w:name="p30573810"/>
      <w:bookmarkEnd w:id="3"/>
      <w:r w:rsidRPr="00276086">
        <w:rPr>
          <w:rFonts w:ascii="Times New Roman" w:eastAsia="Calibri" w:hAnsi="Times New Roman" w:cs="Times New Roman"/>
          <w:b/>
          <w:sz w:val="24"/>
          <w:szCs w:val="24"/>
        </w:rPr>
        <w:t>Чл. 73.</w:t>
      </w:r>
      <w:r w:rsidRPr="00276086">
        <w:rPr>
          <w:rFonts w:ascii="Times New Roman" w:eastAsia="Calibri" w:hAnsi="Times New Roman" w:cs="Times New Roman"/>
          <w:sz w:val="24"/>
          <w:szCs w:val="24"/>
        </w:rPr>
        <w:t xml:space="preserve"> Дължими средства по индивидуални финансови корекции, определени на бенефициенти – бюджетни организации, се възстановяват по реда на ЗУСЕСИФ и на Наредба № Н-3 от 8.07.2016 г. за определяне на правилата за плащания, за верификация и сертификация на разходите, за възстановяване и отписване на неправомерни разходи и за осчетоводяване, както и сроковете и правилата за приключване на счетоводната година по </w:t>
      </w:r>
      <w:r w:rsidRPr="00276086">
        <w:rPr>
          <w:rFonts w:ascii="Times New Roman" w:eastAsia="Calibri" w:hAnsi="Times New Roman" w:cs="Times New Roman"/>
          <w:sz w:val="24"/>
          <w:szCs w:val="24"/>
        </w:rPr>
        <w:lastRenderedPageBreak/>
        <w:t>оперативните програми и програмите за европейско териториално сътрудничество (</w:t>
      </w:r>
      <w:proofErr w:type="spellStart"/>
      <w:r w:rsidRPr="00276086">
        <w:rPr>
          <w:rFonts w:ascii="Times New Roman" w:eastAsia="Calibri" w:hAnsi="Times New Roman" w:cs="Times New Roman"/>
          <w:sz w:val="24"/>
          <w:szCs w:val="24"/>
        </w:rPr>
        <w:t>обн</w:t>
      </w:r>
      <w:proofErr w:type="spellEnd"/>
      <w:r w:rsidRPr="00276086">
        <w:rPr>
          <w:rFonts w:ascii="Times New Roman" w:eastAsia="Calibri" w:hAnsi="Times New Roman" w:cs="Times New Roman"/>
          <w:sz w:val="24"/>
          <w:szCs w:val="24"/>
        </w:rPr>
        <w:t>., ДВ, бр. 57 от 22.07.2016 г.).</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74.</w:t>
      </w: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b/>
          <w:sz w:val="24"/>
          <w:szCs w:val="24"/>
        </w:rPr>
        <w:t>(1)</w:t>
      </w:r>
      <w:r w:rsidRPr="00276086">
        <w:rPr>
          <w:rFonts w:ascii="Times New Roman" w:eastAsia="Calibri" w:hAnsi="Times New Roman" w:cs="Times New Roman"/>
          <w:sz w:val="24"/>
          <w:szCs w:val="24"/>
        </w:rPr>
        <w:t xml:space="preserve"> Всички разходи, свързани с възстановяването на дължими суми на Управляващия орган, независимо от основанието за това, са изцяло за сметка на Бенефициента.</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(2) </w:t>
      </w:r>
      <w:r w:rsidRPr="00276086">
        <w:rPr>
          <w:rFonts w:ascii="Times New Roman" w:eastAsia="Calibri" w:hAnsi="Times New Roman" w:cs="Times New Roman"/>
          <w:sz w:val="24"/>
          <w:szCs w:val="24"/>
        </w:rPr>
        <w:t>Управляващият орган не отговаря за щети или понесени вреди от персонала или имуществото на Бенефициента през време на изпълнението на проекта или като последица от него. Бенефициентът не може да иска промяна на бюджета на проекта или други видове плащания за компенсиране на такава щета или вреда.</w:t>
      </w:r>
      <w:r w:rsidRPr="00276086">
        <w:rPr>
          <w:rFonts w:ascii="Times New Roman" w:eastAsia="Calibri" w:hAnsi="Times New Roman" w:cs="Times New Roman"/>
          <w:b/>
          <w:sz w:val="24"/>
          <w:szCs w:val="24"/>
        </w:rPr>
        <w:t xml:space="preserve"> </w:t>
      </w:r>
    </w:p>
    <w:p w:rsidR="009C62F1" w:rsidRPr="00276086" w:rsidRDefault="009C62F1" w:rsidP="009C62F1">
      <w:pPr>
        <w:spacing w:after="0" w:line="240" w:lineRule="auto"/>
        <w:ind w:left="181"/>
        <w:jc w:val="center"/>
        <w:rPr>
          <w:rFonts w:ascii="Times New Roman" w:eastAsia="Calibri" w:hAnsi="Times New Roman" w:cs="Times New Roman"/>
          <w:sz w:val="24"/>
          <w:szCs w:val="24"/>
        </w:rPr>
      </w:pPr>
    </w:p>
    <w:p w:rsidR="009C62F1" w:rsidRPr="00276086" w:rsidRDefault="009C62F1" w:rsidP="009C62F1">
      <w:pPr>
        <w:spacing w:after="60" w:line="240" w:lineRule="auto"/>
        <w:ind w:left="181"/>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Глава шеста</w:t>
      </w:r>
    </w:p>
    <w:p w:rsidR="009C62F1" w:rsidRPr="00276086" w:rsidRDefault="009C62F1" w:rsidP="009C62F1">
      <w:pPr>
        <w:spacing w:after="0" w:line="240" w:lineRule="auto"/>
        <w:ind w:left="180"/>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ПРЕКРАТЯВАНЕ НА АДБФП/ЗБФП</w:t>
      </w:r>
      <w:bookmarkEnd w:id="2"/>
    </w:p>
    <w:p w:rsidR="009C62F1" w:rsidRPr="00276086" w:rsidRDefault="009C62F1" w:rsidP="009C62F1">
      <w:pPr>
        <w:spacing w:after="0" w:line="240" w:lineRule="auto"/>
        <w:ind w:left="180"/>
        <w:jc w:val="center"/>
        <w:rPr>
          <w:rFonts w:ascii="Times New Roman" w:eastAsia="Calibri" w:hAnsi="Times New Roman" w:cs="Times New Roman"/>
          <w:b/>
          <w:sz w:val="24"/>
          <w:szCs w:val="24"/>
        </w:rPr>
      </w:pPr>
    </w:p>
    <w:p w:rsidR="009C62F1" w:rsidRPr="00276086" w:rsidRDefault="009C62F1" w:rsidP="009C62F1">
      <w:pPr>
        <w:tabs>
          <w:tab w:val="num" w:pos="0"/>
          <w:tab w:val="num" w:pos="108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75.</w:t>
      </w:r>
      <w:r w:rsidRPr="00276086">
        <w:rPr>
          <w:rFonts w:ascii="Times New Roman" w:eastAsia="Calibri" w:hAnsi="Times New Roman" w:cs="Times New Roman"/>
          <w:sz w:val="24"/>
          <w:szCs w:val="24"/>
        </w:rPr>
        <w:t xml:space="preserve"> Управляващият орган прекратява едностранно АДБФП, съответно ЗБФП, когато Бенефициентът не сключи договор с изпълнител до 12 месеца от изтичането на срока, предвиден за неговото сключване;</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76.</w:t>
      </w:r>
      <w:r w:rsidRPr="00276086">
        <w:rPr>
          <w:rFonts w:ascii="Times New Roman" w:eastAsia="Calibri" w:hAnsi="Times New Roman" w:cs="Times New Roman"/>
          <w:sz w:val="24"/>
          <w:szCs w:val="24"/>
        </w:rPr>
        <w:t xml:space="preserve"> Управляващият орган може да прекрати едностранно АДБФП, съответно ЗБФП, за да предотврати или отстрани тежки последици за обществения интерес.</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77.</w:t>
      </w:r>
      <w:r w:rsidRPr="00276086">
        <w:rPr>
          <w:rFonts w:ascii="Times New Roman" w:eastAsia="Calibri" w:hAnsi="Times New Roman" w:cs="Times New Roman"/>
          <w:sz w:val="24"/>
          <w:szCs w:val="24"/>
        </w:rPr>
        <w:t xml:space="preserve"> АДБФП, съответно ЗБФП, може да бъде едностранно прекратен, когато АДБФП, съответно ЗБФП, не е възможно да бъде приведен/а в съответствие със свързани с процедурата за предоставяне на безвъзмездната финансовата помощ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в Оперативна програма „Околна среда 2014-2020 г., както и при несъгласие на другата страна с промените.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78.</w:t>
      </w:r>
      <w:r w:rsidRPr="00276086">
        <w:rPr>
          <w:rFonts w:ascii="Times New Roman" w:eastAsia="Calibri" w:hAnsi="Times New Roman" w:cs="Times New Roman"/>
          <w:sz w:val="24"/>
          <w:szCs w:val="24"/>
        </w:rPr>
        <w:t xml:space="preserve"> При прекратяване на АДБФП, съответно на ЗБФП, Управляващият орган има право да иска от Бенефициента да му, възстанови всички изплатени средства по АДБФП, съответно по ЗБФП</w:t>
      </w:r>
      <w:r w:rsidRPr="00276086" w:rsidDel="000C6A29">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в указан от Управляващия орган срок, ведно с дължимата лихва, която се начислява от момента, в който задължението стане изискуемо.</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p>
    <w:p w:rsidR="009C62F1" w:rsidRPr="00276086" w:rsidRDefault="009C62F1" w:rsidP="009C62F1">
      <w:pPr>
        <w:spacing w:after="60" w:line="240" w:lineRule="auto"/>
        <w:ind w:left="181"/>
        <w:jc w:val="center"/>
        <w:rPr>
          <w:rFonts w:ascii="Times New Roman" w:eastAsia="Calibri" w:hAnsi="Times New Roman" w:cs="Times New Roman"/>
          <w:b/>
          <w:sz w:val="24"/>
          <w:szCs w:val="24"/>
        </w:rPr>
      </w:pPr>
      <w:bookmarkStart w:id="4" w:name="_Toc265661168"/>
      <w:r w:rsidRPr="00276086">
        <w:rPr>
          <w:rFonts w:ascii="Times New Roman" w:eastAsia="Calibri" w:hAnsi="Times New Roman" w:cs="Times New Roman"/>
          <w:b/>
          <w:sz w:val="24"/>
          <w:szCs w:val="24"/>
        </w:rPr>
        <w:t>Глава седма</w:t>
      </w:r>
    </w:p>
    <w:p w:rsidR="009C62F1" w:rsidRPr="00276086" w:rsidRDefault="009C62F1" w:rsidP="009C62F1">
      <w:pPr>
        <w:spacing w:after="0" w:line="240" w:lineRule="auto"/>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ПОДСЪДНОСТ ПРИ СПОРОВЕ</w:t>
      </w:r>
    </w:p>
    <w:p w:rsidR="009C62F1" w:rsidRPr="00276086" w:rsidRDefault="009C62F1" w:rsidP="009C62F1">
      <w:pPr>
        <w:spacing w:after="0" w:line="240" w:lineRule="auto"/>
        <w:jc w:val="center"/>
        <w:rPr>
          <w:rFonts w:ascii="Times New Roman" w:eastAsia="Calibri" w:hAnsi="Times New Roman" w:cs="Times New Roman"/>
          <w:b/>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79. (1)</w:t>
      </w:r>
      <w:r w:rsidRPr="00276086">
        <w:rPr>
          <w:rFonts w:ascii="Times New Roman" w:eastAsia="Calibri" w:hAnsi="Times New Roman" w:cs="Times New Roman"/>
          <w:sz w:val="24"/>
          <w:szCs w:val="24"/>
        </w:rPr>
        <w:t xml:space="preserve"> АДБФП, съответно ЗБФП, се оспорва по реда за оспорване на индивидуални административни актове, уреден в </w:t>
      </w:r>
      <w:proofErr w:type="spellStart"/>
      <w:r w:rsidRPr="00276086">
        <w:rPr>
          <w:rFonts w:ascii="Times New Roman" w:eastAsia="Calibri" w:hAnsi="Times New Roman" w:cs="Times New Roman"/>
          <w:sz w:val="24"/>
          <w:szCs w:val="24"/>
        </w:rPr>
        <w:t>Административнопроцесуалния</w:t>
      </w:r>
      <w:proofErr w:type="spellEnd"/>
      <w:r w:rsidRPr="00276086">
        <w:rPr>
          <w:rFonts w:ascii="Times New Roman" w:eastAsia="Calibri" w:hAnsi="Times New Roman" w:cs="Times New Roman"/>
          <w:sz w:val="24"/>
          <w:szCs w:val="24"/>
        </w:rPr>
        <w:t xml:space="preserve"> кодекс.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Всички актове, издавани от Управляващия орган във връзка с АДБФП, съответно ЗБФП, са административни актове и се оспорват пред компетентния административен съд по реда на </w:t>
      </w:r>
      <w:proofErr w:type="spellStart"/>
      <w:r w:rsidRPr="00276086">
        <w:rPr>
          <w:rFonts w:ascii="Times New Roman" w:eastAsia="Calibri" w:hAnsi="Times New Roman" w:cs="Times New Roman"/>
          <w:sz w:val="24"/>
          <w:szCs w:val="24"/>
        </w:rPr>
        <w:t>Административнопроцесуалния</w:t>
      </w:r>
      <w:proofErr w:type="spellEnd"/>
      <w:r w:rsidRPr="00276086">
        <w:rPr>
          <w:rFonts w:ascii="Times New Roman" w:eastAsia="Calibri" w:hAnsi="Times New Roman" w:cs="Times New Roman"/>
          <w:sz w:val="24"/>
          <w:szCs w:val="24"/>
        </w:rPr>
        <w:t xml:space="preserve"> кодекс.</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На съдебен контрол не подлежат индивидуалните административни актове, издадени от Управляващия орган, когато Бенефициентът е от същата административна структура.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p>
    <w:p w:rsidR="009C62F1" w:rsidRPr="00276086" w:rsidRDefault="009C62F1" w:rsidP="009C62F1">
      <w:pPr>
        <w:spacing w:after="60" w:line="240" w:lineRule="auto"/>
        <w:ind w:left="181"/>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Глава осма</w:t>
      </w:r>
    </w:p>
    <w:p w:rsidR="009C62F1" w:rsidRPr="00276086" w:rsidRDefault="009C62F1" w:rsidP="009C62F1">
      <w:pPr>
        <w:spacing w:after="0" w:line="240" w:lineRule="auto"/>
        <w:ind w:left="181"/>
        <w:jc w:val="center"/>
        <w:rPr>
          <w:rFonts w:ascii="Times New Roman" w:eastAsia="Calibri" w:hAnsi="Times New Roman" w:cs="Times New Roman"/>
          <w:b/>
          <w:sz w:val="24"/>
          <w:szCs w:val="24"/>
        </w:rPr>
      </w:pPr>
      <w:r w:rsidRPr="00276086">
        <w:rPr>
          <w:rFonts w:ascii="Times New Roman" w:eastAsia="Calibri" w:hAnsi="Times New Roman" w:cs="Times New Roman"/>
          <w:b/>
          <w:sz w:val="24"/>
          <w:szCs w:val="24"/>
        </w:rPr>
        <w:t>ЗАКЛЮЧИТЕЛНИ РАЗПОРЕДБИ</w:t>
      </w:r>
    </w:p>
    <w:p w:rsidR="009C62F1" w:rsidRPr="00276086" w:rsidRDefault="009C62F1" w:rsidP="009C62F1">
      <w:pPr>
        <w:spacing w:after="0" w:line="240" w:lineRule="auto"/>
        <w:ind w:left="181"/>
        <w:jc w:val="center"/>
        <w:rPr>
          <w:rFonts w:ascii="Times New Roman" w:eastAsia="Calibri" w:hAnsi="Times New Roman" w:cs="Times New Roman"/>
          <w:b/>
          <w:sz w:val="24"/>
          <w:szCs w:val="24"/>
        </w:rPr>
      </w:pPr>
    </w:p>
    <w:bookmarkEnd w:id="4"/>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 xml:space="preserve">Чл. 80. </w:t>
      </w:r>
      <w:r w:rsidRPr="00276086">
        <w:rPr>
          <w:rFonts w:ascii="Times New Roman" w:eastAsia="Calibri" w:hAnsi="Times New Roman" w:cs="Times New Roman"/>
          <w:sz w:val="24"/>
          <w:szCs w:val="24"/>
        </w:rPr>
        <w:t>До осигуряването на пълната функционалност на ИСУН 2020 документите, изготвяни по АДБФП, съответно по ЗБФП, се предоставят на страните на хартиен носител.</w:t>
      </w:r>
      <w:r w:rsidRPr="00276086">
        <w:rPr>
          <w:rFonts w:ascii="Times New Roman" w:eastAsia="Calibri" w:hAnsi="Times New Roman" w:cs="Times New Roman"/>
          <w:b/>
          <w:sz w:val="24"/>
          <w:szCs w:val="24"/>
        </w:rPr>
        <w:t xml:space="preserve">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Чл. 81. (1)</w:t>
      </w:r>
      <w:r w:rsidRPr="00276086">
        <w:rPr>
          <w:rFonts w:ascii="Times New Roman" w:eastAsia="Calibri" w:hAnsi="Times New Roman" w:cs="Times New Roman"/>
          <w:sz w:val="24"/>
          <w:szCs w:val="24"/>
        </w:rPr>
        <w:t xml:space="preserve"> Кореспонденцията между страните се изпраща на адресите, посочени в АДБФП, съответно в ЗБФП.</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(2)</w:t>
      </w:r>
      <w:r w:rsidRPr="00276086">
        <w:rPr>
          <w:rFonts w:ascii="Times New Roman" w:eastAsia="Calibri" w:hAnsi="Times New Roman" w:cs="Times New Roman"/>
          <w:sz w:val="24"/>
          <w:szCs w:val="24"/>
        </w:rPr>
        <w:t xml:space="preserve"> За дата на съобщението/известието се смята:</w:t>
      </w:r>
    </w:p>
    <w:p w:rsidR="009C62F1" w:rsidRPr="00276086" w:rsidRDefault="009C62F1" w:rsidP="009C62F1">
      <w:pPr>
        <w:numPr>
          <w:ilvl w:val="1"/>
          <w:numId w:val="9"/>
        </w:numPr>
        <w:tabs>
          <w:tab w:val="num" w:pos="0"/>
          <w:tab w:val="num" w:pos="567"/>
          <w:tab w:val="left" w:pos="1080"/>
          <w:tab w:val="num" w:pos="1788"/>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датата на предаването – при ръчно предаване на съобщението/известието;</w:t>
      </w:r>
    </w:p>
    <w:p w:rsidR="009C62F1" w:rsidRPr="00276086" w:rsidRDefault="009C62F1" w:rsidP="009C62F1">
      <w:pPr>
        <w:numPr>
          <w:ilvl w:val="1"/>
          <w:numId w:val="9"/>
        </w:numPr>
        <w:tabs>
          <w:tab w:val="left" w:pos="1080"/>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датата на пощенското клеймо на обратната разписка – при изпращане по  пощата;</w:t>
      </w:r>
    </w:p>
    <w:p w:rsidR="009C62F1" w:rsidRPr="00276086" w:rsidRDefault="009C62F1" w:rsidP="009C62F1">
      <w:pPr>
        <w:numPr>
          <w:ilvl w:val="1"/>
          <w:numId w:val="9"/>
        </w:numPr>
        <w:tabs>
          <w:tab w:val="left" w:pos="1080"/>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датата на приемането – при изпращане по факс или телекс;</w:t>
      </w:r>
    </w:p>
    <w:p w:rsidR="009C62F1" w:rsidRPr="00276086" w:rsidRDefault="009C62F1" w:rsidP="009C62F1">
      <w:pPr>
        <w:numPr>
          <w:ilvl w:val="1"/>
          <w:numId w:val="9"/>
        </w:numPr>
        <w:tabs>
          <w:tab w:val="left" w:pos="1080"/>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датата на полученото електронно писмо – при изпращане по електронна поща с електронен подпис;</w:t>
      </w:r>
    </w:p>
    <w:p w:rsidR="009C62F1" w:rsidRPr="00276086" w:rsidRDefault="009C62F1" w:rsidP="009C62F1">
      <w:pPr>
        <w:numPr>
          <w:ilvl w:val="1"/>
          <w:numId w:val="9"/>
        </w:numPr>
        <w:tabs>
          <w:tab w:val="left" w:pos="1080"/>
        </w:tabs>
        <w:spacing w:after="60" w:line="240" w:lineRule="auto"/>
        <w:ind w:left="567" w:hanging="567"/>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датата на качване на документа в ИСУН 2020, освен когато в АДБФП, съответно в ЗБФП и в настоящите условия за изпълнение, не е предвидено уведомяването да се извърши с писмо, по факс или по електронна поща.</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(3)</w:t>
      </w:r>
      <w:r w:rsidRPr="00276086">
        <w:rPr>
          <w:rFonts w:ascii="Times New Roman" w:eastAsia="Calibri" w:hAnsi="Times New Roman" w:cs="Times New Roman"/>
          <w:sz w:val="24"/>
          <w:szCs w:val="24"/>
        </w:rPr>
        <w:t xml:space="preserve"> В случай на промяна на адреса на някоя от страните съответната страна е длъжна да уведоми другата в 10-дневен срок от промяната. </w:t>
      </w:r>
    </w:p>
    <w:p w:rsidR="009C62F1" w:rsidRPr="00276086" w:rsidRDefault="009C62F1" w:rsidP="009C62F1">
      <w:pPr>
        <w:tabs>
          <w:tab w:val="num" w:pos="0"/>
        </w:tabs>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(4)</w:t>
      </w:r>
      <w:r w:rsidRPr="00276086">
        <w:rPr>
          <w:rFonts w:ascii="Times New Roman" w:eastAsia="Calibri" w:hAnsi="Times New Roman" w:cs="Times New Roman"/>
          <w:sz w:val="24"/>
          <w:szCs w:val="24"/>
        </w:rPr>
        <w:t xml:space="preserve"> До получаване на уведомлението по ал. 3 цялата кореспонденция, изпратена на посочения в АДБФП, съответно в ЗБФП, адрес се счита за надлежно връчена на съответния адресат. </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Чл. 82.</w:t>
      </w:r>
      <w:r w:rsidRPr="00276086">
        <w:rPr>
          <w:rFonts w:ascii="Times New Roman" w:eastAsia="Calibri" w:hAnsi="Times New Roman" w:cs="Times New Roman"/>
          <w:sz w:val="24"/>
          <w:szCs w:val="24"/>
        </w:rPr>
        <w:t xml:space="preserve"> Кореспонденцията съдържа обозначение на номера на проекта, номера на АДБФП, съответно на ЗБФП</w:t>
      </w:r>
      <w:r w:rsidRPr="00276086" w:rsidDel="000C6A29">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и пълното наименование на проекта.</w:t>
      </w:r>
    </w:p>
    <w:p w:rsidR="009C62F1" w:rsidRPr="00276086" w:rsidRDefault="009C62F1" w:rsidP="009C62F1">
      <w:pPr>
        <w:tabs>
          <w:tab w:val="num" w:pos="0"/>
        </w:tabs>
        <w:spacing w:after="60" w:line="240" w:lineRule="auto"/>
        <w:jc w:val="both"/>
        <w:rPr>
          <w:rFonts w:ascii="Times New Roman" w:eastAsia="Calibri" w:hAnsi="Times New Roman" w:cs="Times New Roman"/>
          <w:b/>
          <w:sz w:val="24"/>
          <w:szCs w:val="24"/>
        </w:rPr>
      </w:pPr>
      <w:r w:rsidRPr="00276086">
        <w:rPr>
          <w:rFonts w:ascii="Times New Roman" w:eastAsia="Calibri" w:hAnsi="Times New Roman" w:cs="Times New Roman"/>
          <w:b/>
          <w:sz w:val="24"/>
          <w:szCs w:val="24"/>
        </w:rPr>
        <w:t>Чл. 83.</w:t>
      </w:r>
      <w:r w:rsidRPr="00276086">
        <w:rPr>
          <w:rFonts w:ascii="Times New Roman" w:eastAsia="Calibri" w:hAnsi="Times New Roman" w:cs="Times New Roman"/>
          <w:sz w:val="24"/>
          <w:szCs w:val="24"/>
        </w:rPr>
        <w:t xml:space="preserve"> Управляващият орган и Бенефициентът се задължават да спазват действащото европейско и национално законодателство, регулиращо изпълнението на задълженията им по АДБФП, съответно по ЗБФП.</w:t>
      </w:r>
    </w:p>
    <w:p w:rsidR="009C62F1" w:rsidRPr="00276086" w:rsidRDefault="009C62F1" w:rsidP="009C62F1">
      <w:pPr>
        <w:spacing w:after="6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84. </w:t>
      </w:r>
      <w:r w:rsidRPr="00276086">
        <w:rPr>
          <w:rFonts w:ascii="Times New Roman" w:eastAsia="Calibri" w:hAnsi="Times New Roman" w:cs="Times New Roman"/>
          <w:sz w:val="24"/>
          <w:szCs w:val="24"/>
        </w:rPr>
        <w:t xml:space="preserve">В случай че някоя от клаузите на настоящите условия за изпълнение бъде обявена за нищожна, невалидна или неприложима изцяло или отчасти по силата на нормативен, административен или съдебен акт, тази клауза няма да се прилага, без това да засяга действителността и/или приложимостта на останалата част от условията за изпълнение.  </w:t>
      </w:r>
    </w:p>
    <w:p w:rsidR="009C62F1" w:rsidRPr="00276086" w:rsidRDefault="009C62F1" w:rsidP="009C62F1">
      <w:pPr>
        <w:spacing w:after="120" w:line="240" w:lineRule="auto"/>
        <w:jc w:val="both"/>
        <w:rPr>
          <w:rFonts w:ascii="Times New Roman" w:eastAsia="Calibri" w:hAnsi="Times New Roman" w:cs="Times New Roman"/>
          <w:sz w:val="24"/>
          <w:szCs w:val="24"/>
        </w:rPr>
      </w:pPr>
      <w:r w:rsidRPr="00276086">
        <w:rPr>
          <w:rFonts w:ascii="Times New Roman" w:eastAsia="Calibri" w:hAnsi="Times New Roman" w:cs="Times New Roman"/>
          <w:b/>
          <w:sz w:val="24"/>
          <w:szCs w:val="24"/>
        </w:rPr>
        <w:t xml:space="preserve">Чл. 85. </w:t>
      </w:r>
      <w:r w:rsidRPr="00276086">
        <w:rPr>
          <w:rFonts w:ascii="Times New Roman" w:eastAsia="Calibri" w:hAnsi="Times New Roman" w:cs="Times New Roman"/>
          <w:sz w:val="24"/>
          <w:szCs w:val="24"/>
        </w:rPr>
        <w:t>Неразделна част от настоящите условия за изпълнение, като част от насоките за кандидатстване, са:</w:t>
      </w:r>
    </w:p>
    <w:p w:rsidR="009C62F1" w:rsidRPr="00276086" w:rsidRDefault="009C62F1" w:rsidP="009C62F1">
      <w:pPr>
        <w:tabs>
          <w:tab w:val="left" w:pos="0"/>
        </w:tabs>
        <w:spacing w:after="12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1. образец на административен договор за предоставяне на безвъзмездна финансова помощ, съгласно Приложение № 1 към условията за изпълнение;</w:t>
      </w:r>
    </w:p>
    <w:p w:rsidR="009C62F1" w:rsidRPr="00276086" w:rsidRDefault="009C62F1" w:rsidP="009C62F1">
      <w:pPr>
        <w:tabs>
          <w:tab w:val="left" w:pos="0"/>
        </w:tabs>
        <w:spacing w:after="12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2. списък на писмените доказателства, които бенефициентите прилагат към искането за извършване на плащане, съгласно Приложение № 2 към условията за изпълнение, към който са приложени:</w:t>
      </w:r>
    </w:p>
    <w:p w:rsidR="009C62F1" w:rsidRPr="00276086" w:rsidRDefault="009C62F1" w:rsidP="009C62F1">
      <w:pPr>
        <w:pStyle w:val="ListParagraph"/>
        <w:numPr>
          <w:ilvl w:val="1"/>
          <w:numId w:val="26"/>
        </w:numPr>
        <w:spacing w:after="120" w:line="240" w:lineRule="auto"/>
        <w:ind w:left="284" w:firstLine="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образец на декларация към искане за авансово плащане – Приложение № 2.1 към списъка на писмените доказателства;</w:t>
      </w:r>
      <w:r w:rsidRPr="00276086">
        <w:rPr>
          <w:rFonts w:ascii="Times New Roman" w:eastAsia="Calibri" w:hAnsi="Times New Roman" w:cs="Times New Roman"/>
          <w:sz w:val="24"/>
          <w:szCs w:val="24"/>
          <w:lang w:val="ru-RU"/>
        </w:rPr>
        <w:t xml:space="preserve"> </w:t>
      </w:r>
    </w:p>
    <w:p w:rsidR="009C62F1" w:rsidRPr="00276086" w:rsidRDefault="009C62F1" w:rsidP="009C62F1">
      <w:pPr>
        <w:pStyle w:val="ListParagraph"/>
        <w:numPr>
          <w:ilvl w:val="1"/>
          <w:numId w:val="26"/>
        </w:numPr>
        <w:spacing w:after="120" w:line="240" w:lineRule="auto"/>
        <w:ind w:left="284" w:firstLine="0"/>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образец на декларация към искане за междинно/окончателно плащане - Приложение 2.2 към списъка на писмените доказателства;</w:t>
      </w:r>
    </w:p>
    <w:p w:rsidR="009C62F1" w:rsidRPr="00276086" w:rsidRDefault="009C62F1"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lastRenderedPageBreak/>
        <w:t>образец на декларация за осигурителен доход за служител</w:t>
      </w:r>
      <w:r w:rsidR="00EF4170" w:rsidRPr="00276086">
        <w:rPr>
          <w:rFonts w:ascii="Times New Roman" w:eastAsia="Calibri" w:hAnsi="Times New Roman" w:cs="Times New Roman"/>
          <w:sz w:val="24"/>
          <w:szCs w:val="24"/>
        </w:rPr>
        <w:t>и</w:t>
      </w:r>
      <w:r w:rsidRPr="00276086">
        <w:rPr>
          <w:rFonts w:ascii="Times New Roman" w:eastAsia="Calibri" w:hAnsi="Times New Roman" w:cs="Times New Roman"/>
          <w:sz w:val="24"/>
          <w:szCs w:val="24"/>
        </w:rPr>
        <w:t>, участващ в управлението/изпълнението на проекта - Приложение 2.</w:t>
      </w:r>
      <w:r w:rsidR="00EF4170" w:rsidRPr="00276086">
        <w:rPr>
          <w:rFonts w:ascii="Times New Roman" w:eastAsia="Calibri" w:hAnsi="Times New Roman" w:cs="Times New Roman"/>
          <w:sz w:val="24"/>
          <w:szCs w:val="24"/>
        </w:rPr>
        <w:t>3</w:t>
      </w:r>
      <w:r w:rsidRPr="00276086">
        <w:rPr>
          <w:rFonts w:ascii="Times New Roman" w:eastAsia="Calibri" w:hAnsi="Times New Roman" w:cs="Times New Roman"/>
          <w:sz w:val="24"/>
          <w:szCs w:val="24"/>
        </w:rPr>
        <w:t xml:space="preserve"> към списъка на писмените доказателства;</w:t>
      </w:r>
    </w:p>
    <w:p w:rsidR="009C62F1" w:rsidRPr="00276086" w:rsidRDefault="009C62F1"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образец на справка-отчет на разходите за командировки към бюдже</w:t>
      </w:r>
      <w:r w:rsidR="00EF4170" w:rsidRPr="00276086">
        <w:rPr>
          <w:rFonts w:ascii="Times New Roman" w:eastAsia="Calibri" w:hAnsi="Times New Roman" w:cs="Times New Roman"/>
          <w:sz w:val="24"/>
          <w:szCs w:val="24"/>
        </w:rPr>
        <w:t>та на проекта – Приложение № 2.4</w:t>
      </w:r>
      <w:r w:rsidRPr="00276086">
        <w:rPr>
          <w:rFonts w:ascii="Times New Roman" w:eastAsia="Calibri" w:hAnsi="Times New Roman" w:cs="Times New Roman"/>
          <w:sz w:val="24"/>
          <w:szCs w:val="24"/>
        </w:rPr>
        <w:t xml:space="preserve"> към списъка на писмените доказателства;</w:t>
      </w:r>
    </w:p>
    <w:p w:rsidR="009C62F1" w:rsidRPr="00276086" w:rsidRDefault="009C62F1"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образец на количествено-стойностна сметка по установена бланка с </w:t>
      </w:r>
      <w:proofErr w:type="spellStart"/>
      <w:r w:rsidRPr="00276086">
        <w:rPr>
          <w:rFonts w:ascii="Times New Roman" w:eastAsia="Calibri" w:hAnsi="Times New Roman" w:cs="Times New Roman"/>
          <w:sz w:val="24"/>
          <w:szCs w:val="24"/>
        </w:rPr>
        <w:t>наверижване</w:t>
      </w:r>
      <w:proofErr w:type="spellEnd"/>
      <w:r w:rsidRPr="00276086">
        <w:rPr>
          <w:rFonts w:ascii="Times New Roman" w:eastAsia="Calibri" w:hAnsi="Times New Roman" w:cs="Times New Roman"/>
          <w:sz w:val="24"/>
          <w:szCs w:val="24"/>
        </w:rPr>
        <w:t xml:space="preserve"> на стойностите -</w:t>
      </w:r>
      <w:r w:rsidR="00EF4170" w:rsidRPr="00276086">
        <w:rPr>
          <w:rFonts w:ascii="Times New Roman" w:eastAsia="Calibri" w:hAnsi="Times New Roman" w:cs="Times New Roman"/>
          <w:sz w:val="24"/>
          <w:szCs w:val="24"/>
        </w:rPr>
        <w:t xml:space="preserve">  Приложение № 2.5</w:t>
      </w:r>
      <w:r w:rsidRPr="00276086">
        <w:rPr>
          <w:rFonts w:ascii="Times New Roman" w:eastAsia="Calibri" w:hAnsi="Times New Roman" w:cs="Times New Roman"/>
          <w:sz w:val="24"/>
          <w:szCs w:val="24"/>
        </w:rPr>
        <w:t xml:space="preserve"> към списъка на писмените доказателства;</w:t>
      </w:r>
    </w:p>
    <w:p w:rsidR="009C62F1" w:rsidRPr="00276086" w:rsidRDefault="009C62F1"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образец на Сметки-описи за извършените през отчетн</w:t>
      </w:r>
      <w:r w:rsidR="00EF4170" w:rsidRPr="00276086">
        <w:rPr>
          <w:rFonts w:ascii="Times New Roman" w:eastAsia="Calibri" w:hAnsi="Times New Roman" w:cs="Times New Roman"/>
          <w:sz w:val="24"/>
          <w:szCs w:val="24"/>
        </w:rPr>
        <w:t>ия период СМР – Приложение № 2.6</w:t>
      </w:r>
      <w:r w:rsidRPr="00276086">
        <w:rPr>
          <w:rFonts w:ascii="Times New Roman" w:eastAsia="Calibri" w:hAnsi="Times New Roman" w:cs="Times New Roman"/>
          <w:sz w:val="24"/>
          <w:szCs w:val="24"/>
        </w:rPr>
        <w:t xml:space="preserve"> към списъка с писмените доказателства;</w:t>
      </w:r>
    </w:p>
    <w:p w:rsidR="009C62F1" w:rsidRPr="00276086" w:rsidRDefault="009C62F1"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образец на формуляр за отчитане на действителни нетни приходи при  приключване на проекта - съгласно Приложение 2.</w:t>
      </w:r>
      <w:r w:rsidR="00EF4170" w:rsidRPr="00276086">
        <w:rPr>
          <w:rFonts w:ascii="Times New Roman" w:eastAsia="Calibri" w:hAnsi="Times New Roman" w:cs="Times New Roman"/>
          <w:sz w:val="24"/>
          <w:szCs w:val="24"/>
        </w:rPr>
        <w:t>7</w:t>
      </w:r>
      <w:r w:rsidRPr="00276086">
        <w:rPr>
          <w:rFonts w:ascii="Times New Roman" w:eastAsia="Calibri" w:hAnsi="Times New Roman" w:cs="Times New Roman"/>
          <w:sz w:val="24"/>
          <w:szCs w:val="24"/>
        </w:rPr>
        <w:t xml:space="preserve"> към сп</w:t>
      </w:r>
      <w:r w:rsidR="00EF4170" w:rsidRPr="00276086">
        <w:rPr>
          <w:rFonts w:ascii="Times New Roman" w:eastAsia="Calibri" w:hAnsi="Times New Roman" w:cs="Times New Roman"/>
          <w:sz w:val="24"/>
          <w:szCs w:val="24"/>
        </w:rPr>
        <w:t>исъка с писмените доказателства;</w:t>
      </w:r>
    </w:p>
    <w:p w:rsidR="00EF4170" w:rsidRPr="00276086" w:rsidRDefault="00EF4170" w:rsidP="009C62F1">
      <w:pPr>
        <w:numPr>
          <w:ilvl w:val="1"/>
          <w:numId w:val="26"/>
        </w:numPr>
        <w:spacing w:after="120" w:line="240" w:lineRule="auto"/>
        <w:ind w:left="284" w:firstLine="0"/>
        <w:contextualSpacing/>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образец на декларация за натрупани и преведени лихви по получени от ОПОС средства във връзка с изпълнение на АДБФП/ЗБФП - съгласно Приложение 2.8 към списъка с писмените доказателства.</w:t>
      </w:r>
    </w:p>
    <w:p w:rsidR="009C62F1" w:rsidRPr="00276086" w:rsidRDefault="009C62F1" w:rsidP="009C62F1">
      <w:pPr>
        <w:spacing w:after="120" w:line="240" w:lineRule="auto"/>
        <w:jc w:val="both"/>
        <w:rPr>
          <w:rFonts w:ascii="Times New Roman" w:eastAsia="Calibri" w:hAnsi="Times New Roman" w:cs="Times New Roman"/>
          <w:sz w:val="24"/>
          <w:szCs w:val="24"/>
        </w:rPr>
      </w:pPr>
      <w:r w:rsidRPr="00276086">
        <w:rPr>
          <w:rFonts w:ascii="Times New Roman" w:eastAsia="Calibri" w:hAnsi="Times New Roman" w:cs="Times New Roman"/>
          <w:sz w:val="24"/>
          <w:szCs w:val="24"/>
        </w:rPr>
        <w:t>3. Образец на декларация на Бенефициента, че проектът не е бил физически завършен към датата на сключване на АДБФП, съответно към датата на издаване на ЗБФП, съгласно Приложение № 3 към условията за изпълнение.</w:t>
      </w:r>
    </w:p>
    <w:p w:rsidR="009C62F1" w:rsidRPr="00276086" w:rsidRDefault="009C62F1" w:rsidP="009C62F1">
      <w:pPr>
        <w:spacing w:after="120" w:line="240" w:lineRule="auto"/>
        <w:ind w:left="567"/>
        <w:jc w:val="both"/>
        <w:rPr>
          <w:rFonts w:ascii="Times New Roman" w:eastAsia="Calibri" w:hAnsi="Times New Roman" w:cs="Times New Roman"/>
          <w:sz w:val="24"/>
          <w:szCs w:val="24"/>
        </w:rPr>
      </w:pPr>
    </w:p>
    <w:p w:rsidR="009C62F1" w:rsidRPr="00276086" w:rsidRDefault="009C62F1" w:rsidP="009C62F1">
      <w:pPr>
        <w:spacing w:after="0" w:line="240" w:lineRule="auto"/>
        <w:jc w:val="center"/>
        <w:rPr>
          <w:rFonts w:ascii="Times New Roman" w:eastAsia="Calibri" w:hAnsi="Times New Roman" w:cs="Times New Roman"/>
          <w:sz w:val="24"/>
          <w:szCs w:val="24"/>
        </w:rPr>
      </w:pPr>
      <w:r w:rsidRPr="00276086">
        <w:rPr>
          <w:rFonts w:ascii="Times New Roman" w:eastAsia="Calibri" w:hAnsi="Times New Roman" w:cs="Times New Roman"/>
          <w:sz w:val="24"/>
          <w:szCs w:val="24"/>
        </w:rPr>
        <w:t xml:space="preserve">*   </w:t>
      </w:r>
      <w:r w:rsidRPr="00276086">
        <w:rPr>
          <w:rFonts w:ascii="Times New Roman" w:eastAsia="Calibri" w:hAnsi="Times New Roman" w:cs="Times New Roman"/>
          <w:sz w:val="24"/>
          <w:szCs w:val="24"/>
        </w:rPr>
        <w:tab/>
        <w:t xml:space="preserve">*   </w:t>
      </w:r>
      <w:r w:rsidRPr="00276086">
        <w:rPr>
          <w:rFonts w:ascii="Times New Roman" w:eastAsia="Calibri" w:hAnsi="Times New Roman" w:cs="Times New Roman"/>
          <w:sz w:val="24"/>
          <w:szCs w:val="24"/>
        </w:rPr>
        <w:tab/>
        <w:t xml:space="preserve">*   </w:t>
      </w:r>
      <w:r w:rsidRPr="00276086">
        <w:rPr>
          <w:rFonts w:ascii="Times New Roman" w:eastAsia="Calibri" w:hAnsi="Times New Roman" w:cs="Times New Roman"/>
          <w:sz w:val="24"/>
          <w:szCs w:val="24"/>
        </w:rPr>
        <w:tab/>
        <w:t>*</w:t>
      </w:r>
    </w:p>
    <w:p w:rsidR="0007118C" w:rsidRPr="00276086" w:rsidRDefault="0007118C" w:rsidP="009C62F1">
      <w:pPr>
        <w:spacing w:after="0" w:line="240" w:lineRule="auto"/>
        <w:jc w:val="center"/>
        <w:rPr>
          <w:rFonts w:ascii="Times New Roman" w:hAnsi="Times New Roman" w:cs="Times New Roman"/>
          <w:sz w:val="24"/>
          <w:szCs w:val="24"/>
        </w:rPr>
      </w:pPr>
    </w:p>
    <w:sectPr w:rsidR="0007118C" w:rsidRPr="00276086" w:rsidSect="00A00C6B">
      <w:headerReference w:type="default" r:id="rId23"/>
      <w:footerReference w:type="default" r:id="rId24"/>
      <w:pgSz w:w="11906" w:h="16838"/>
      <w:pgMar w:top="851" w:right="1133"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1821" w:rsidRDefault="009E1821" w:rsidP="002325A3">
      <w:pPr>
        <w:spacing w:after="0" w:line="240" w:lineRule="auto"/>
      </w:pPr>
      <w:r>
        <w:separator/>
      </w:r>
    </w:p>
  </w:endnote>
  <w:endnote w:type="continuationSeparator" w:id="0">
    <w:p w:rsidR="009E1821" w:rsidRDefault="009E1821" w:rsidP="002325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BWXTXJ+HelveticaNeue-Light">
    <w:altName w:val="Arial"/>
    <w:panose1 w:val="00000000000000000000"/>
    <w:charset w:val="00"/>
    <w:family w:val="swiss"/>
    <w:notTrueType/>
    <w:pitch w:val="default"/>
    <w:sig w:usb0="00000003" w:usb1="00000000" w:usb2="00000000" w:usb3="00000000" w:csb0="00000001" w:csb1="00000000"/>
  </w:font>
  <w:font w:name="Univers">
    <w:panose1 w:val="020B060302020203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UnvCyr">
    <w:charset w:val="00"/>
    <w:family w:val="swiss"/>
    <w:pitch w:val="variable"/>
    <w:sig w:usb0="00000287" w:usb1="00000000" w:usb2="00000000" w:usb3="00000000" w:csb0="0000001F" w:csb1="00000000"/>
  </w:font>
  <w:font w:name="Futura Bk">
    <w:altName w:val="Century Gothic"/>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0233697"/>
      <w:docPartObj>
        <w:docPartGallery w:val="Page Numbers (Bottom of Page)"/>
        <w:docPartUnique/>
      </w:docPartObj>
    </w:sdtPr>
    <w:sdtEndPr>
      <w:rPr>
        <w:rFonts w:ascii="Times New Roman" w:hAnsi="Times New Roman" w:cs="Times New Roman"/>
        <w:noProof/>
        <w:sz w:val="20"/>
        <w:szCs w:val="20"/>
      </w:rPr>
    </w:sdtEndPr>
    <w:sdtContent>
      <w:p w:rsidR="00E62DF9" w:rsidRPr="001E664A" w:rsidRDefault="00E62DF9">
        <w:pPr>
          <w:pStyle w:val="Footer"/>
          <w:jc w:val="right"/>
          <w:rPr>
            <w:rFonts w:ascii="Times New Roman" w:hAnsi="Times New Roman" w:cs="Times New Roman"/>
            <w:sz w:val="20"/>
            <w:szCs w:val="20"/>
          </w:rPr>
        </w:pPr>
        <w:r w:rsidRPr="001E664A">
          <w:rPr>
            <w:rFonts w:ascii="Times New Roman" w:hAnsi="Times New Roman" w:cs="Times New Roman"/>
            <w:sz w:val="20"/>
            <w:szCs w:val="20"/>
          </w:rPr>
          <w:fldChar w:fldCharType="begin"/>
        </w:r>
        <w:r w:rsidRPr="001E664A">
          <w:rPr>
            <w:rFonts w:ascii="Times New Roman" w:hAnsi="Times New Roman" w:cs="Times New Roman"/>
            <w:sz w:val="20"/>
            <w:szCs w:val="20"/>
          </w:rPr>
          <w:instrText xml:space="preserve"> PAGE   \* MERGEFORMAT </w:instrText>
        </w:r>
        <w:r w:rsidRPr="001E664A">
          <w:rPr>
            <w:rFonts w:ascii="Times New Roman" w:hAnsi="Times New Roman" w:cs="Times New Roman"/>
            <w:sz w:val="20"/>
            <w:szCs w:val="20"/>
          </w:rPr>
          <w:fldChar w:fldCharType="separate"/>
        </w:r>
        <w:r w:rsidR="001876CD">
          <w:rPr>
            <w:rFonts w:ascii="Times New Roman" w:hAnsi="Times New Roman" w:cs="Times New Roman"/>
            <w:noProof/>
            <w:sz w:val="20"/>
            <w:szCs w:val="20"/>
          </w:rPr>
          <w:t>75</w:t>
        </w:r>
        <w:r w:rsidRPr="001E664A">
          <w:rPr>
            <w:rFonts w:ascii="Times New Roman" w:hAnsi="Times New Roman" w:cs="Times New Roman"/>
            <w:noProof/>
            <w:sz w:val="20"/>
            <w:szCs w:val="20"/>
          </w:rPr>
          <w:fldChar w:fldCharType="end"/>
        </w:r>
      </w:p>
    </w:sdtContent>
  </w:sdt>
  <w:p w:rsidR="00E62DF9" w:rsidRDefault="00E62DF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1821" w:rsidRDefault="009E1821" w:rsidP="002325A3">
      <w:pPr>
        <w:spacing w:after="0" w:line="240" w:lineRule="auto"/>
      </w:pPr>
      <w:r>
        <w:separator/>
      </w:r>
    </w:p>
  </w:footnote>
  <w:footnote w:type="continuationSeparator" w:id="0">
    <w:p w:rsidR="009E1821" w:rsidRDefault="009E1821" w:rsidP="002325A3">
      <w:pPr>
        <w:spacing w:after="0" w:line="240" w:lineRule="auto"/>
      </w:pPr>
      <w:r>
        <w:continuationSeparator/>
      </w:r>
    </w:p>
  </w:footnote>
  <w:footnote w:id="1">
    <w:p w:rsidR="00E62DF9" w:rsidRPr="00F969CB" w:rsidRDefault="00E62DF9" w:rsidP="00A9329A">
      <w:pPr>
        <w:pStyle w:val="FootnoteText"/>
        <w:jc w:val="both"/>
        <w:rPr>
          <w:rFonts w:ascii="Times New Roman" w:hAnsi="Times New Roman" w:cs="Times New Roman"/>
        </w:rPr>
      </w:pPr>
      <w:r>
        <w:rPr>
          <w:rStyle w:val="FootnoteReference"/>
        </w:rPr>
        <w:footnoteRef/>
      </w:r>
      <w:r>
        <w:t xml:space="preserve"> </w:t>
      </w:r>
      <w:r w:rsidRPr="00F969CB">
        <w:rPr>
          <w:rFonts w:ascii="Times New Roman" w:hAnsi="Times New Roman" w:cs="Times New Roman"/>
        </w:rPr>
        <w:t>Посочват се конкретни изисквания към индикаторите по процедурата, вкл. индикатори, които следва задължително да бъдат включени в проектните предложени, в случай че има такива.</w:t>
      </w:r>
    </w:p>
  </w:footnote>
  <w:footnote w:id="2">
    <w:p w:rsidR="00E62DF9" w:rsidRPr="00F969CB" w:rsidRDefault="00E62DF9" w:rsidP="00A9329A">
      <w:pPr>
        <w:pStyle w:val="FootnoteText"/>
        <w:jc w:val="both"/>
        <w:rPr>
          <w:rFonts w:ascii="Times New Roman" w:hAnsi="Times New Roman" w:cs="Times New Roman"/>
        </w:rPr>
      </w:pPr>
      <w:r w:rsidRPr="00F969CB">
        <w:rPr>
          <w:rStyle w:val="FootnoteReference"/>
          <w:rFonts w:ascii="Times New Roman" w:hAnsi="Times New Roman" w:cs="Times New Roman"/>
        </w:rPr>
        <w:footnoteRef/>
      </w:r>
      <w:r w:rsidRPr="00F969CB">
        <w:rPr>
          <w:rFonts w:ascii="Times New Roman" w:eastAsia="Times New Roman" w:hAnsi="Times New Roman" w:cs="Times New Roman"/>
          <w:sz w:val="18"/>
          <w:szCs w:val="18"/>
          <w:lang w:eastAsia="bg-BG"/>
        </w:rPr>
        <w:t xml:space="preserve"> </w:t>
      </w:r>
      <w:r w:rsidRPr="00F969CB">
        <w:rPr>
          <w:rFonts w:ascii="Times New Roman" w:hAnsi="Times New Roman" w:cs="Times New Roman"/>
        </w:rPr>
        <w:t xml:space="preserve">Посочва се процентът на безвъзмездната финансова помощ (европейско и национално </w:t>
      </w:r>
      <w:proofErr w:type="spellStart"/>
      <w:r w:rsidRPr="00F969CB">
        <w:rPr>
          <w:rFonts w:ascii="Times New Roman" w:hAnsi="Times New Roman" w:cs="Times New Roman"/>
        </w:rPr>
        <w:t>съфинансиране</w:t>
      </w:r>
      <w:proofErr w:type="spellEnd"/>
      <w:r w:rsidRPr="00F969CB">
        <w:rPr>
          <w:rFonts w:ascii="Times New Roman" w:hAnsi="Times New Roman" w:cs="Times New Roman"/>
        </w:rPr>
        <w:t xml:space="preserve">) и на </w:t>
      </w:r>
      <w:proofErr w:type="spellStart"/>
      <w:r w:rsidRPr="00F969CB">
        <w:rPr>
          <w:rFonts w:ascii="Times New Roman" w:hAnsi="Times New Roman" w:cs="Times New Roman"/>
        </w:rPr>
        <w:t>съфинансирането</w:t>
      </w:r>
      <w:proofErr w:type="spellEnd"/>
      <w:r w:rsidRPr="00F969CB">
        <w:rPr>
          <w:rFonts w:ascii="Times New Roman" w:hAnsi="Times New Roman" w:cs="Times New Roman"/>
        </w:rPr>
        <w:t xml:space="preserve"> от страна на бенефициентите (ако е приложимо).</w:t>
      </w:r>
      <w:r w:rsidRPr="00F969CB">
        <w:rPr>
          <w:rFonts w:ascii="Times New Roman" w:eastAsia="Times New Roman" w:hAnsi="Times New Roman" w:cs="Times New Roman"/>
          <w:sz w:val="18"/>
          <w:szCs w:val="18"/>
          <w:lang w:eastAsia="bg-BG"/>
        </w:rPr>
        <w:t xml:space="preserve">     </w:t>
      </w:r>
    </w:p>
  </w:footnote>
  <w:footnote w:id="3">
    <w:p w:rsidR="00E62DF9" w:rsidRPr="00852F1F" w:rsidRDefault="00E62DF9" w:rsidP="00A9329A">
      <w:pPr>
        <w:pStyle w:val="FootnoteText"/>
        <w:jc w:val="both"/>
        <w:rPr>
          <w:rFonts w:ascii="Times New Roman" w:hAnsi="Times New Roman" w:cs="Times New Roman"/>
        </w:rPr>
      </w:pPr>
      <w:r w:rsidRPr="00852F1F">
        <w:rPr>
          <w:rStyle w:val="FootnoteReference"/>
          <w:rFonts w:ascii="Times New Roman" w:hAnsi="Times New Roman" w:cs="Times New Roman"/>
        </w:rPr>
        <w:footnoteRef/>
      </w:r>
      <w:r w:rsidRPr="00852F1F">
        <w:rPr>
          <w:rFonts w:ascii="Times New Roman" w:hAnsi="Times New Roman" w:cs="Times New Roman"/>
        </w:rPr>
        <w:t xml:space="preserve"> В случай че е приложимо, се посочват и недопустими разходи, както и съответната информация съгласно изискванията на чл. 59, ал. 2 от Закона за управление на средствата от Европейските структурни и инвестиционни фондове (</w:t>
      </w:r>
      <w:proofErr w:type="spellStart"/>
      <w:r w:rsidRPr="00852F1F">
        <w:rPr>
          <w:rFonts w:ascii="Times New Roman" w:hAnsi="Times New Roman" w:cs="Times New Roman"/>
        </w:rPr>
        <w:t>обн</w:t>
      </w:r>
      <w:proofErr w:type="spellEnd"/>
      <w:r w:rsidRPr="00852F1F">
        <w:rPr>
          <w:rFonts w:ascii="Times New Roman" w:hAnsi="Times New Roman" w:cs="Times New Roman"/>
        </w:rPr>
        <w:t>., ДВ, бр. 101 от 2015 г.)</w:t>
      </w:r>
    </w:p>
  </w:footnote>
  <w:footnote w:id="4">
    <w:p w:rsidR="00E62DF9" w:rsidRDefault="00E62DF9" w:rsidP="00A9329A">
      <w:pPr>
        <w:pStyle w:val="FootnoteText"/>
      </w:pPr>
      <w:r>
        <w:rPr>
          <w:rStyle w:val="FootnoteReference"/>
        </w:rPr>
        <w:footnoteRef/>
      </w:r>
      <w:r>
        <w:t xml:space="preserve"> </w:t>
      </w:r>
      <w:r w:rsidRPr="004C467E">
        <w:rPr>
          <w:rFonts w:ascii="Times New Roman" w:eastAsia="Calibri" w:hAnsi="Times New Roman" w:cs="Times New Roman"/>
        </w:rPr>
        <w:t>Настоящият превод на т. 20 от Раздел 2.</w:t>
      </w:r>
      <w:proofErr w:type="spellStart"/>
      <w:r w:rsidRPr="004C467E">
        <w:rPr>
          <w:rFonts w:ascii="Times New Roman" w:eastAsia="Calibri" w:hAnsi="Times New Roman" w:cs="Times New Roman"/>
        </w:rPr>
        <w:t>2</w:t>
      </w:r>
      <w:proofErr w:type="spellEnd"/>
      <w:r w:rsidRPr="004C467E">
        <w:rPr>
          <w:rFonts w:ascii="Times New Roman" w:eastAsia="Calibri" w:hAnsi="Times New Roman" w:cs="Times New Roman"/>
        </w:rPr>
        <w:t>. „Материално приложно поле Значение на понятието „предприятие в затруднено положение“ от Съобщение на Комисията „Насоки за държавна помощ за оздравяване и преструктуриране на нефинансови предприятия в затруднено положение (2014/C 249/01) не е официален.</w:t>
      </w:r>
    </w:p>
  </w:footnote>
  <w:footnote w:id="5">
    <w:p w:rsidR="00E62DF9" w:rsidRPr="00101455" w:rsidRDefault="00E62DF9" w:rsidP="00A9329A">
      <w:pPr>
        <w:pStyle w:val="FootnoteText"/>
        <w:jc w:val="both"/>
        <w:rPr>
          <w:rFonts w:ascii="Times New Roman" w:hAnsi="Times New Roman" w:cs="Times New Roman"/>
          <w:sz w:val="18"/>
          <w:szCs w:val="18"/>
        </w:rPr>
      </w:pPr>
      <w:r w:rsidRPr="00101455">
        <w:rPr>
          <w:rStyle w:val="FootnoteReference"/>
          <w:rFonts w:ascii="Times New Roman" w:hAnsi="Times New Roman" w:cs="Times New Roman"/>
          <w:sz w:val="18"/>
          <w:szCs w:val="18"/>
        </w:rPr>
        <w:footnoteRef/>
      </w:r>
      <w:r w:rsidRPr="00101455">
        <w:rPr>
          <w:rFonts w:ascii="Times New Roman" w:hAnsi="Times New Roman" w:cs="Times New Roman"/>
          <w:sz w:val="18"/>
          <w:szCs w:val="18"/>
        </w:rPr>
        <w:t xml:space="preserve"> Съгласно параграф  </w:t>
      </w:r>
      <w:r>
        <w:rPr>
          <w:rFonts w:ascii="Times New Roman" w:hAnsi="Times New Roman" w:cs="Times New Roman"/>
          <w:sz w:val="18"/>
          <w:szCs w:val="18"/>
        </w:rPr>
        <w:t>89</w:t>
      </w:r>
      <w:r w:rsidRPr="00101455">
        <w:rPr>
          <w:rFonts w:ascii="Times New Roman" w:hAnsi="Times New Roman" w:cs="Times New Roman"/>
          <w:sz w:val="18"/>
          <w:szCs w:val="18"/>
        </w:rPr>
        <w:t>-</w:t>
      </w:r>
      <w:r>
        <w:rPr>
          <w:rFonts w:ascii="Times New Roman" w:hAnsi="Times New Roman" w:cs="Times New Roman"/>
          <w:sz w:val="18"/>
          <w:szCs w:val="18"/>
        </w:rPr>
        <w:t xml:space="preserve">96 </w:t>
      </w:r>
      <w:r w:rsidRPr="00101455">
        <w:rPr>
          <w:rFonts w:ascii="Times New Roman" w:hAnsi="Times New Roman" w:cs="Times New Roman"/>
          <w:sz w:val="18"/>
          <w:szCs w:val="18"/>
        </w:rPr>
        <w:t>от Съобщение</w:t>
      </w:r>
      <w:r>
        <w:rPr>
          <w:rFonts w:ascii="Times New Roman" w:hAnsi="Times New Roman" w:cs="Times New Roman"/>
          <w:sz w:val="18"/>
          <w:szCs w:val="18"/>
        </w:rPr>
        <w:t>то</w:t>
      </w:r>
      <w:r w:rsidRPr="00101455">
        <w:rPr>
          <w:rFonts w:ascii="Times New Roman" w:hAnsi="Times New Roman" w:cs="Times New Roman"/>
          <w:sz w:val="18"/>
          <w:szCs w:val="18"/>
        </w:rPr>
        <w:t xml:space="preserve"> на Комисията относно понятието за държавна помощ в съответствие с чл. 107, </w:t>
      </w:r>
      <w:proofErr w:type="spellStart"/>
      <w:r w:rsidRPr="00101455">
        <w:rPr>
          <w:rFonts w:ascii="Times New Roman" w:hAnsi="Times New Roman" w:cs="Times New Roman"/>
          <w:sz w:val="18"/>
          <w:szCs w:val="18"/>
        </w:rPr>
        <w:t>пар</w:t>
      </w:r>
      <w:proofErr w:type="spellEnd"/>
      <w:r w:rsidRPr="00101455">
        <w:rPr>
          <w:rFonts w:ascii="Times New Roman" w:hAnsi="Times New Roman" w:cs="Times New Roman"/>
          <w:sz w:val="18"/>
          <w:szCs w:val="18"/>
        </w:rPr>
        <w:t>. 1 от Договора за функциониране на ЕС.</w:t>
      </w:r>
    </w:p>
  </w:footnote>
  <w:footnote w:id="6">
    <w:p w:rsidR="00E62DF9" w:rsidRPr="00731799" w:rsidRDefault="00E62DF9" w:rsidP="00A9329A">
      <w:pPr>
        <w:pStyle w:val="FootnoteText"/>
        <w:jc w:val="both"/>
        <w:rPr>
          <w:rFonts w:ascii="Times New Roman" w:hAnsi="Times New Roman" w:cs="Times New Roman"/>
        </w:rPr>
      </w:pPr>
      <w:r>
        <w:rPr>
          <w:rStyle w:val="FootnoteReference"/>
        </w:rPr>
        <w:footnoteRef/>
      </w:r>
      <w:r>
        <w:t xml:space="preserve"> </w:t>
      </w:r>
      <w:r w:rsidRPr="00731799">
        <w:rPr>
          <w:rFonts w:ascii="Times New Roman" w:hAnsi="Times New Roman" w:cs="Times New Roman"/>
        </w:rPr>
        <w:t xml:space="preserve">Описват се изискванията за постигане на съответствие с хоризонталните политики на ЕС и, ако е приложимо, на принос към тях.  </w:t>
      </w:r>
    </w:p>
  </w:footnote>
  <w:footnote w:id="7">
    <w:p w:rsidR="00E62DF9" w:rsidRPr="00BD440D" w:rsidRDefault="00E62DF9" w:rsidP="00A9329A">
      <w:pPr>
        <w:pStyle w:val="FootnoteText"/>
        <w:jc w:val="both"/>
        <w:rPr>
          <w:rFonts w:ascii="Times New Roman" w:hAnsi="Times New Roman" w:cs="Times New Roman"/>
        </w:rPr>
      </w:pPr>
      <w:r>
        <w:rPr>
          <w:rStyle w:val="FootnoteReference"/>
        </w:rPr>
        <w:footnoteRef/>
      </w:r>
      <w:r>
        <w:t xml:space="preserve"> </w:t>
      </w:r>
      <w:r w:rsidRPr="00BD440D">
        <w:rPr>
          <w:rFonts w:ascii="Times New Roman" w:hAnsi="Times New Roman" w:cs="Times New Roman"/>
        </w:rPr>
        <w:t>Попълва се ако по процедурата се извършва предварителен подбор на концепции за проектни предложения по смисъла на чл. 31, ал. 1 от Закона за управление на средствата от Европейските структурни и инвестиционни фондове.</w:t>
      </w:r>
    </w:p>
  </w:footnote>
  <w:footnote w:id="8">
    <w:p w:rsidR="00E62DF9" w:rsidRPr="00BD440D" w:rsidRDefault="00E62DF9" w:rsidP="00A9329A">
      <w:pPr>
        <w:pStyle w:val="FootnoteText"/>
        <w:jc w:val="both"/>
        <w:rPr>
          <w:rFonts w:ascii="Times New Roman" w:hAnsi="Times New Roman" w:cs="Times New Roman"/>
        </w:rPr>
      </w:pPr>
      <w:r w:rsidRPr="00BD440D">
        <w:rPr>
          <w:rStyle w:val="FootnoteReference"/>
          <w:rFonts w:ascii="Times New Roman" w:hAnsi="Times New Roman" w:cs="Times New Roman"/>
        </w:rPr>
        <w:footnoteRef/>
      </w:r>
      <w:r w:rsidRPr="00BD440D">
        <w:rPr>
          <w:rFonts w:ascii="Times New Roman" w:hAnsi="Times New Roman" w:cs="Times New Roman"/>
        </w:rPr>
        <w:t xml:space="preserve"> Попълва се ако по процедурата се извършва предварителен подбор на концепции за проектни предложения по смисъла на чл. 31, ал. 1 от Закона за управление на средствата от Европейските структурни и инвестиционни фондове.</w:t>
      </w:r>
    </w:p>
  </w:footnote>
  <w:footnote w:id="9">
    <w:p w:rsidR="00E62DF9" w:rsidRPr="00950B13" w:rsidRDefault="00E62DF9" w:rsidP="00A9329A">
      <w:pPr>
        <w:pStyle w:val="FootnoteText"/>
        <w:jc w:val="both"/>
        <w:rPr>
          <w:rFonts w:ascii="Times New Roman" w:hAnsi="Times New Roman" w:cs="Times New Roman"/>
        </w:rPr>
      </w:pPr>
      <w:r w:rsidRPr="00950B13">
        <w:rPr>
          <w:rStyle w:val="FootnoteReference"/>
          <w:rFonts w:ascii="Times New Roman" w:hAnsi="Times New Roman" w:cs="Times New Roman"/>
        </w:rPr>
        <w:footnoteRef/>
      </w:r>
      <w:r w:rsidRPr="00950B13">
        <w:rPr>
          <w:rFonts w:ascii="Times New Roman" w:hAnsi="Times New Roman" w:cs="Times New Roman"/>
        </w:rPr>
        <w:t xml:space="preserve"> В случай че по процедурата се извършва предварителен подбор на концепции за проектни предложения, документите, които се подават на този етап, се посочват отделно.</w:t>
      </w:r>
    </w:p>
  </w:footnote>
  <w:footnote w:id="10">
    <w:p w:rsidR="00E62DF9" w:rsidRPr="007C0F05" w:rsidRDefault="00E62DF9" w:rsidP="00A9329A">
      <w:pPr>
        <w:pStyle w:val="FootnoteText"/>
        <w:jc w:val="both"/>
        <w:rPr>
          <w:rFonts w:ascii="Times New Roman" w:hAnsi="Times New Roman" w:cs="Times New Roman"/>
        </w:rPr>
      </w:pPr>
      <w:r>
        <w:rPr>
          <w:rStyle w:val="FootnoteReference"/>
        </w:rPr>
        <w:footnoteRef/>
      </w:r>
      <w:r>
        <w:t xml:space="preserve"> </w:t>
      </w:r>
      <w:r w:rsidRPr="007C0F05">
        <w:rPr>
          <w:rFonts w:ascii="Times New Roman" w:hAnsi="Times New Roman" w:cs="Times New Roman"/>
        </w:rPr>
        <w:t>В случай че по процедурата се извършва предварителен подбор на концепции за проектни предложения, се посочва и краен срок за подаване на концепциите.</w:t>
      </w:r>
    </w:p>
  </w:footnote>
  <w:footnote w:id="11">
    <w:p w:rsidR="00E62DF9" w:rsidRPr="007C0F05" w:rsidRDefault="00E62DF9" w:rsidP="00A9329A">
      <w:pPr>
        <w:pStyle w:val="FootnoteText"/>
        <w:rPr>
          <w:rFonts w:ascii="Times New Roman" w:hAnsi="Times New Roman" w:cs="Times New Roman"/>
        </w:rPr>
      </w:pPr>
      <w:r w:rsidRPr="007C0F05">
        <w:rPr>
          <w:rStyle w:val="FootnoteReference"/>
          <w:rFonts w:ascii="Times New Roman" w:hAnsi="Times New Roman" w:cs="Times New Roman"/>
        </w:rPr>
        <w:footnoteRef/>
      </w:r>
      <w:r w:rsidRPr="007C0F05">
        <w:rPr>
          <w:rFonts w:ascii="Times New Roman" w:hAnsi="Times New Roman" w:cs="Times New Roman"/>
        </w:rPr>
        <w:t xml:space="preserve"> При подаване на хартиен носител.</w:t>
      </w:r>
    </w:p>
  </w:footnote>
  <w:footnote w:id="12">
    <w:p w:rsidR="00E62DF9" w:rsidRPr="007C0F05" w:rsidRDefault="00E62DF9" w:rsidP="00A9329A">
      <w:pPr>
        <w:pStyle w:val="FootnoteText"/>
        <w:rPr>
          <w:rFonts w:ascii="Times New Roman" w:hAnsi="Times New Roman" w:cs="Times New Roman"/>
        </w:rPr>
      </w:pPr>
      <w:r w:rsidRPr="007C0F05">
        <w:rPr>
          <w:rStyle w:val="FootnoteReference"/>
          <w:rFonts w:ascii="Times New Roman" w:hAnsi="Times New Roman" w:cs="Times New Roman"/>
        </w:rPr>
        <w:footnoteRef/>
      </w:r>
      <w:r w:rsidRPr="007C0F05">
        <w:rPr>
          <w:rFonts w:ascii="Times New Roman" w:hAnsi="Times New Roman" w:cs="Times New Roman"/>
        </w:rPr>
        <w:t xml:space="preserve"> По преценка на Управляващия орган.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DF9" w:rsidRDefault="00E62DF9">
    <w:pPr>
      <w:pStyle w:val="Header"/>
    </w:pPr>
    <w:r>
      <w:tab/>
    </w:r>
    <w:r>
      <w:tab/>
    </w:r>
  </w:p>
  <w:p w:rsidR="00E62DF9" w:rsidRPr="00356B86" w:rsidRDefault="00E62DF9" w:rsidP="00356B86">
    <w:pPr>
      <w:tabs>
        <w:tab w:val="center" w:pos="4536"/>
        <w:tab w:val="right" w:pos="9072"/>
      </w:tabs>
      <w:spacing w:after="0" w:line="240" w:lineRule="auto"/>
      <w:rPr>
        <w:rFonts w:ascii="Calibri" w:eastAsia="Calibri" w:hAnsi="Calibri" w:cs="Times New Roman"/>
      </w:rPr>
    </w:pPr>
    <w:r w:rsidRPr="00356B86">
      <w:rPr>
        <w:rFonts w:ascii="Calibri" w:eastAsia="Calibri" w:hAnsi="Calibri" w:cs="Times New Roman"/>
        <w:noProof/>
        <w:lang w:val="en-US"/>
      </w:rPr>
      <w:drawing>
        <wp:inline distT="0" distB="0" distL="0" distR="0" wp14:anchorId="4C5E7A3C" wp14:editId="5F84219E">
          <wp:extent cx="965294" cy="6667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5630" cy="687704"/>
                  </a:xfrm>
                  <a:prstGeom prst="rect">
                    <a:avLst/>
                  </a:prstGeom>
                  <a:noFill/>
                </pic:spPr>
              </pic:pic>
            </a:graphicData>
          </a:graphic>
        </wp:inline>
      </w:drawing>
    </w:r>
    <w:r w:rsidRPr="00356B86">
      <w:rPr>
        <w:rFonts w:ascii="Calibri" w:eastAsia="Calibri" w:hAnsi="Calibri" w:cs="Times New Roman"/>
      </w:rPr>
      <w:tab/>
    </w:r>
    <w:r w:rsidRPr="00356B86">
      <w:rPr>
        <w:rFonts w:ascii="Calibri" w:eastAsia="Calibri" w:hAnsi="Calibri" w:cs="Times New Roman"/>
      </w:rPr>
      <w:tab/>
    </w:r>
    <w:r w:rsidRPr="00356B86">
      <w:rPr>
        <w:rFonts w:ascii="Times New Roman" w:eastAsia="Times New Roman" w:hAnsi="Times New Roman" w:cs="Times New Roman"/>
        <w:noProof/>
        <w:sz w:val="24"/>
        <w:szCs w:val="24"/>
        <w:lang w:val="en-US"/>
      </w:rPr>
      <w:drawing>
        <wp:inline distT="0" distB="0" distL="0" distR="0" wp14:anchorId="6B0A91B9" wp14:editId="0F85528E">
          <wp:extent cx="2151380" cy="655886"/>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59088" cy="658236"/>
                  </a:xfrm>
                  <a:prstGeom prst="rect">
                    <a:avLst/>
                  </a:prstGeom>
                  <a:noFill/>
                  <a:ln>
                    <a:noFill/>
                  </a:ln>
                </pic:spPr>
              </pic:pic>
            </a:graphicData>
          </a:graphic>
        </wp:inline>
      </w:drawing>
    </w:r>
  </w:p>
  <w:p w:rsidR="00E62DF9" w:rsidRPr="00356B86" w:rsidRDefault="00E62DF9" w:rsidP="00356B86">
    <w:pPr>
      <w:tabs>
        <w:tab w:val="center" w:pos="4703"/>
        <w:tab w:val="right" w:pos="9406"/>
      </w:tabs>
      <w:spacing w:after="0" w:line="240" w:lineRule="auto"/>
      <w:rPr>
        <w:rFonts w:ascii="Calibri" w:eastAsia="Calibri" w:hAnsi="Calibri" w:cs="Times New Roman"/>
        <w:b/>
        <w:sz w:val="20"/>
        <w:szCs w:val="20"/>
      </w:rPr>
    </w:pPr>
    <w:r w:rsidRPr="00356B86">
      <w:rPr>
        <w:rFonts w:ascii="Calibri" w:eastAsia="Calibri" w:hAnsi="Calibri" w:cs="Times New Roman"/>
        <w:b/>
        <w:sz w:val="20"/>
        <w:szCs w:val="20"/>
      </w:rPr>
      <w:t>Европейски съюз</w:t>
    </w:r>
  </w:p>
  <w:p w:rsidR="00E62DF9" w:rsidRDefault="00E62DF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FE62344"/>
    <w:lvl w:ilvl="0">
      <w:numFmt w:val="decimal"/>
      <w:pStyle w:val="Aufzhlung"/>
      <w:lvlText w:val="*"/>
      <w:lvlJc w:val="left"/>
      <w:rPr>
        <w:rFonts w:cs="Times New Roman"/>
      </w:rPr>
    </w:lvl>
  </w:abstractNum>
  <w:abstractNum w:abstractNumId="1">
    <w:nsid w:val="003E778D"/>
    <w:multiLevelType w:val="hybridMultilevel"/>
    <w:tmpl w:val="7200E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AA62D5"/>
    <w:multiLevelType w:val="hybridMultilevel"/>
    <w:tmpl w:val="7D442A18"/>
    <w:lvl w:ilvl="0" w:tplc="36F2373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3EE6CCA"/>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897CE0"/>
    <w:multiLevelType w:val="multilevel"/>
    <w:tmpl w:val="517C7582"/>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065B7D5C"/>
    <w:multiLevelType w:val="hybridMultilevel"/>
    <w:tmpl w:val="8036057E"/>
    <w:lvl w:ilvl="0" w:tplc="04020001">
      <w:start w:val="1"/>
      <w:numFmt w:val="bullet"/>
      <w:lvlText w:val=""/>
      <w:lvlJc w:val="left"/>
      <w:pPr>
        <w:tabs>
          <w:tab w:val="num" w:pos="720"/>
        </w:tabs>
        <w:ind w:left="720" w:hanging="360"/>
      </w:pPr>
      <w:rPr>
        <w:rFonts w:ascii="Symbol" w:hAnsi="Symbol" w:hint="default"/>
      </w:rPr>
    </w:lvl>
    <w:lvl w:ilvl="1" w:tplc="18AE0D5A">
      <w:start w:val="1"/>
      <w:numFmt w:val="decimal"/>
      <w:lvlText w:val="%2."/>
      <w:lvlJc w:val="left"/>
      <w:pPr>
        <w:tabs>
          <w:tab w:val="num" w:pos="1440"/>
        </w:tabs>
        <w:ind w:left="1440" w:hanging="360"/>
      </w:pPr>
      <w:rPr>
        <w:rFonts w:hint="default"/>
        <w:b/>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6">
    <w:nsid w:val="09275CA8"/>
    <w:multiLevelType w:val="hybridMultilevel"/>
    <w:tmpl w:val="E25682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AE63B3C"/>
    <w:multiLevelType w:val="hybridMultilevel"/>
    <w:tmpl w:val="39E204A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CEA1F3B"/>
    <w:multiLevelType w:val="hybridMultilevel"/>
    <w:tmpl w:val="8C96EC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E951792"/>
    <w:multiLevelType w:val="hybridMultilevel"/>
    <w:tmpl w:val="D0780CEA"/>
    <w:lvl w:ilvl="0" w:tplc="0409000F">
      <w:start w:val="1"/>
      <w:numFmt w:val="decimal"/>
      <w:lvlText w:val="%1."/>
      <w:lvlJc w:val="left"/>
      <w:pPr>
        <w:ind w:left="360" w:hanging="360"/>
      </w:pPr>
      <w:rPr>
        <w:rFonts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0">
    <w:nsid w:val="138329F9"/>
    <w:multiLevelType w:val="hybridMultilevel"/>
    <w:tmpl w:val="5DA28CC6"/>
    <w:lvl w:ilvl="0" w:tplc="34120AC6">
      <w:start w:val="1"/>
      <w:numFmt w:val="decimal"/>
      <w:lvlText w:val="%1."/>
      <w:lvlJc w:val="left"/>
      <w:pPr>
        <w:ind w:left="1503" w:hanging="360"/>
      </w:pPr>
      <w:rPr>
        <w:b/>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11">
    <w:nsid w:val="13A43282"/>
    <w:multiLevelType w:val="hybridMultilevel"/>
    <w:tmpl w:val="C02036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5AC2ED9"/>
    <w:multiLevelType w:val="hybridMultilevel"/>
    <w:tmpl w:val="D8002E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6EB6B1A"/>
    <w:multiLevelType w:val="hybridMultilevel"/>
    <w:tmpl w:val="3C9EE82C"/>
    <w:lvl w:ilvl="0" w:tplc="9CB2CF70">
      <w:start w:val="1"/>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A2A71AC"/>
    <w:multiLevelType w:val="hybridMultilevel"/>
    <w:tmpl w:val="6142A3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A393871"/>
    <w:multiLevelType w:val="hybridMultilevel"/>
    <w:tmpl w:val="0FA0AD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B2E798E"/>
    <w:multiLevelType w:val="hybridMultilevel"/>
    <w:tmpl w:val="EEE43C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D7C5477"/>
    <w:multiLevelType w:val="hybridMultilevel"/>
    <w:tmpl w:val="7E08861E"/>
    <w:lvl w:ilvl="0" w:tplc="A188565C">
      <w:start w:val="1"/>
      <w:numFmt w:val="decimal"/>
      <w:lvlText w:val="%1."/>
      <w:lvlJc w:val="left"/>
      <w:pPr>
        <w:ind w:left="720"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nsid w:val="1D9D3D8B"/>
    <w:multiLevelType w:val="hybridMultilevel"/>
    <w:tmpl w:val="C8668D2E"/>
    <w:lvl w:ilvl="0" w:tplc="8D8E2352">
      <w:start w:val="1"/>
      <w:numFmt w:val="decimal"/>
      <w:lvlText w:val="%1."/>
      <w:lvlJc w:val="left"/>
      <w:pPr>
        <w:ind w:left="720" w:hanging="360"/>
      </w:pPr>
      <w:rPr>
        <w:rFonts w:hint="default"/>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1F3614C0"/>
    <w:multiLevelType w:val="hybridMultilevel"/>
    <w:tmpl w:val="8C8E9BCE"/>
    <w:lvl w:ilvl="0" w:tplc="C2CA401E">
      <w:start w:val="1"/>
      <w:numFmt w:val="decimal"/>
      <w:lvlText w:val="%1."/>
      <w:lvlJc w:val="left"/>
      <w:pPr>
        <w:ind w:left="2136" w:hanging="360"/>
      </w:pPr>
      <w:rPr>
        <w:b/>
      </w:r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0">
    <w:nsid w:val="203019A8"/>
    <w:multiLevelType w:val="hybridMultilevel"/>
    <w:tmpl w:val="52D426DA"/>
    <w:lvl w:ilvl="0" w:tplc="C2CA401E">
      <w:start w:val="1"/>
      <w:numFmt w:val="decimal"/>
      <w:lvlText w:val="%1."/>
      <w:lvlJc w:val="left"/>
      <w:pPr>
        <w:ind w:left="1428" w:hanging="360"/>
      </w:pPr>
      <w:rPr>
        <w:b/>
      </w:r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1">
    <w:nsid w:val="20366652"/>
    <w:multiLevelType w:val="hybridMultilevel"/>
    <w:tmpl w:val="6270FB3A"/>
    <w:lvl w:ilvl="0" w:tplc="FFFFFFFF">
      <w:start w:val="1"/>
      <w:numFmt w:val="bullet"/>
      <w:pStyle w:val="NormalIndent"/>
      <w:lvlText w:val=""/>
      <w:lvlJc w:val="left"/>
      <w:pPr>
        <w:tabs>
          <w:tab w:val="num" w:pos="1134"/>
        </w:tabs>
        <w:ind w:left="1134" w:hanging="283"/>
      </w:pPr>
      <w:rPr>
        <w:rFonts w:ascii="Symbol" w:hAnsi="Symbol" w:hint="default"/>
      </w:rPr>
    </w:lvl>
    <w:lvl w:ilvl="1" w:tplc="0402000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nsid w:val="237C7EB2"/>
    <w:multiLevelType w:val="hybridMultilevel"/>
    <w:tmpl w:val="953482B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248F2AC5"/>
    <w:multiLevelType w:val="hybridMultilevel"/>
    <w:tmpl w:val="29260E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25026B11"/>
    <w:multiLevelType w:val="hybridMultilevel"/>
    <w:tmpl w:val="7D6C21A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27DF5D55"/>
    <w:multiLevelType w:val="hybridMultilevel"/>
    <w:tmpl w:val="7CE4AC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8945D9C"/>
    <w:multiLevelType w:val="hybridMultilevel"/>
    <w:tmpl w:val="F5AA30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A0B2B2D"/>
    <w:multiLevelType w:val="hybridMultilevel"/>
    <w:tmpl w:val="7F86D29E"/>
    <w:lvl w:ilvl="0" w:tplc="8BCA42FE">
      <w:start w:val="1"/>
      <w:numFmt w:val="decimal"/>
      <w:lvlText w:val="%1."/>
      <w:lvlJc w:val="left"/>
      <w:pPr>
        <w:ind w:left="720" w:hanging="360"/>
      </w:pPr>
      <w:rPr>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8">
    <w:nsid w:val="318C0CA5"/>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2C328DA"/>
    <w:multiLevelType w:val="hybridMultilevel"/>
    <w:tmpl w:val="DF9C18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340A2F77"/>
    <w:multiLevelType w:val="hybridMultilevel"/>
    <w:tmpl w:val="2B10660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34320F51"/>
    <w:multiLevelType w:val="multilevel"/>
    <w:tmpl w:val="19E6DFDC"/>
    <w:lvl w:ilvl="0">
      <w:start w:val="1"/>
      <w:numFmt w:val="upperRoman"/>
      <w:lvlText w:val="%1"/>
      <w:lvlJc w:val="left"/>
      <w:pPr>
        <w:tabs>
          <w:tab w:val="num" w:pos="432"/>
        </w:tabs>
        <w:ind w:left="432" w:hanging="432"/>
      </w:pPr>
      <w:rPr>
        <w:rFonts w:ascii="Bookman Old Style" w:hAnsi="Bookman Old Style" w:hint="default"/>
        <w:i w:val="0"/>
        <w:sz w:val="28"/>
      </w:rPr>
    </w:lvl>
    <w:lvl w:ilvl="1">
      <w:start w:val="1"/>
      <w:numFmt w:val="decimal"/>
      <w:lvlText w:val="%1.%2"/>
      <w:lvlJc w:val="left"/>
      <w:pPr>
        <w:tabs>
          <w:tab w:val="num" w:pos="576"/>
        </w:tabs>
        <w:ind w:left="576" w:hanging="576"/>
      </w:pPr>
      <w:rPr>
        <w:rFonts w:ascii="Bookman Old Style" w:hAnsi="Bookman Old Style" w:hint="default"/>
        <w:b/>
        <w:i w:val="0"/>
        <w:sz w:val="28"/>
      </w:rPr>
    </w:lvl>
    <w:lvl w:ilvl="2">
      <w:start w:val="1"/>
      <w:numFmt w:val="decimal"/>
      <w:pStyle w:val="points"/>
      <w:lvlText w:val="%1.%2.%3"/>
      <w:lvlJc w:val="left"/>
      <w:pPr>
        <w:tabs>
          <w:tab w:val="num" w:pos="851"/>
        </w:tabs>
        <w:ind w:left="851" w:hanging="851"/>
      </w:pPr>
      <w:rPr>
        <w:rFonts w:ascii="Bookman Old Style" w:hAnsi="Bookman Old Style" w:hint="default"/>
        <w:b/>
        <w:bCs/>
        <w:i w:val="0"/>
        <w:sz w:val="24"/>
        <w:szCs w:val="26"/>
      </w:rPr>
    </w:lvl>
    <w:lvl w:ilvl="3">
      <w:start w:val="1"/>
      <w:numFmt w:val="decimal"/>
      <w:pStyle w:val="points"/>
      <w:lvlText w:val="%1.%2.%3.%4"/>
      <w:lvlJc w:val="left"/>
      <w:pPr>
        <w:tabs>
          <w:tab w:val="num" w:pos="1418"/>
        </w:tabs>
        <w:ind w:left="1418" w:hanging="1418"/>
      </w:pPr>
      <w:rPr>
        <w:rFonts w:hint="default"/>
        <w:b/>
        <w:bCs/>
        <w:i w:val="0"/>
        <w:sz w:val="24"/>
      </w:rPr>
    </w:lvl>
    <w:lvl w:ilvl="4">
      <w:start w:val="1"/>
      <w:numFmt w:val="decimal"/>
      <w:lvlText w:val="%1.%2.%3.%4.%5"/>
      <w:lvlJc w:val="left"/>
      <w:pPr>
        <w:tabs>
          <w:tab w:val="num" w:pos="1008"/>
        </w:tabs>
        <w:ind w:left="1008" w:hanging="1008"/>
      </w:pPr>
      <w:rPr>
        <w:rFonts w:hint="default"/>
        <w:b/>
        <w:bCs/>
        <w:i w:val="0"/>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34E85758"/>
    <w:multiLevelType w:val="multilevel"/>
    <w:tmpl w:val="F1E8E584"/>
    <w:lvl w:ilvl="0">
      <w:start w:val="1"/>
      <w:numFmt w:val="decimal"/>
      <w:lvlText w:val="%1."/>
      <w:lvlJc w:val="left"/>
      <w:pPr>
        <w:ind w:left="1440" w:hanging="360"/>
      </w:pPr>
      <w:rPr>
        <w:b/>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3">
    <w:nsid w:val="3655083C"/>
    <w:multiLevelType w:val="multilevel"/>
    <w:tmpl w:val="20C21A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37D9373D"/>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7DE044B"/>
    <w:multiLevelType w:val="hybridMultilevel"/>
    <w:tmpl w:val="C9A208EC"/>
    <w:lvl w:ilvl="0" w:tplc="A904687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3A3839CB"/>
    <w:multiLevelType w:val="hybridMultilevel"/>
    <w:tmpl w:val="1436C60C"/>
    <w:lvl w:ilvl="0" w:tplc="FFFFFFFF">
      <w:start w:val="1"/>
      <w:numFmt w:val="bullet"/>
      <w:pStyle w:val="BulletindentedspacedCharChar"/>
      <w:lvlText w:val=""/>
      <w:lvlJc w:val="left"/>
      <w:pPr>
        <w:tabs>
          <w:tab w:val="num" w:pos="720"/>
        </w:tabs>
        <w:ind w:left="720" w:hanging="360"/>
      </w:pPr>
      <w:rPr>
        <w:rFonts w:ascii="Symbol" w:hAnsi="Symbol" w:hint="default"/>
        <w:color w:val="auto"/>
        <w:sz w:val="22"/>
        <w:szCs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3D6759D9"/>
    <w:multiLevelType w:val="multilevel"/>
    <w:tmpl w:val="6DF251C8"/>
    <w:lvl w:ilvl="0">
      <w:start w:val="1"/>
      <w:numFmt w:val="decimal"/>
      <w:lvlText w:val="%1."/>
      <w:lvlJc w:val="left"/>
      <w:pPr>
        <w:ind w:left="644" w:hanging="360"/>
      </w:pPr>
      <w:rPr>
        <w:rFonts w:ascii="Times New Roman" w:hAnsi="Times New Roman" w:cs="Times New Roman" w:hint="default"/>
        <w:b w:val="0"/>
        <w:i w:val="0"/>
        <w:sz w:val="24"/>
        <w:szCs w:val="24"/>
      </w:rPr>
    </w:lvl>
    <w:lvl w:ilvl="1">
      <w:start w:val="1"/>
      <w:numFmt w:val="decimal"/>
      <w:isLgl/>
      <w:lvlText w:val="%1.%2."/>
      <w:lvlJc w:val="left"/>
      <w:pPr>
        <w:ind w:left="900" w:hanging="54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nsid w:val="3DBC14CF"/>
    <w:multiLevelType w:val="hybridMultilevel"/>
    <w:tmpl w:val="FDA44A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3DD021CA"/>
    <w:multiLevelType w:val="hybridMultilevel"/>
    <w:tmpl w:val="F5402F5E"/>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3FC80B1B"/>
    <w:multiLevelType w:val="singleLevel"/>
    <w:tmpl w:val="C11CD6E2"/>
    <w:lvl w:ilvl="0">
      <w:start w:val="1"/>
      <w:numFmt w:val="decimal"/>
      <w:pStyle w:val="Par-number1"/>
      <w:lvlText w:val="%1)"/>
      <w:lvlJc w:val="left"/>
      <w:pPr>
        <w:tabs>
          <w:tab w:val="num" w:pos="567"/>
        </w:tabs>
        <w:ind w:left="567" w:hanging="567"/>
      </w:pPr>
    </w:lvl>
  </w:abstractNum>
  <w:abstractNum w:abstractNumId="41">
    <w:nsid w:val="43AA094B"/>
    <w:multiLevelType w:val="hybridMultilevel"/>
    <w:tmpl w:val="4E6620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43EC0870"/>
    <w:multiLevelType w:val="hybridMultilevel"/>
    <w:tmpl w:val="5DA28CC6"/>
    <w:lvl w:ilvl="0" w:tplc="34120AC6">
      <w:start w:val="1"/>
      <w:numFmt w:val="decimal"/>
      <w:lvlText w:val="%1."/>
      <w:lvlJc w:val="left"/>
      <w:pPr>
        <w:ind w:left="1503" w:hanging="360"/>
      </w:pPr>
      <w:rPr>
        <w:b/>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43">
    <w:nsid w:val="44E2543C"/>
    <w:multiLevelType w:val="hybridMultilevel"/>
    <w:tmpl w:val="771C0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7007FB7"/>
    <w:multiLevelType w:val="hybridMultilevel"/>
    <w:tmpl w:val="E98C2F44"/>
    <w:lvl w:ilvl="0" w:tplc="BF06D2B4">
      <w:start w:val="6"/>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5">
    <w:nsid w:val="476C4A07"/>
    <w:multiLevelType w:val="hybridMultilevel"/>
    <w:tmpl w:val="F190DB44"/>
    <w:lvl w:ilvl="0" w:tplc="3C387BFE">
      <w:start w:val="1"/>
      <w:numFmt w:val="decimal"/>
      <w:lvlText w:val="%1."/>
      <w:lvlJc w:val="left"/>
      <w:pPr>
        <w:ind w:left="360" w:hanging="360"/>
      </w:pPr>
      <w:rPr>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nsid w:val="47890D32"/>
    <w:multiLevelType w:val="hybridMultilevel"/>
    <w:tmpl w:val="42947220"/>
    <w:lvl w:ilvl="0" w:tplc="D00E3394">
      <w:start w:val="2"/>
      <w:numFmt w:val="decimal"/>
      <w:lvlText w:val="(%1)"/>
      <w:lvlJc w:val="left"/>
      <w:pPr>
        <w:tabs>
          <w:tab w:val="num" w:pos="465"/>
        </w:tabs>
        <w:ind w:left="465" w:hanging="465"/>
      </w:pPr>
      <w:rPr>
        <w:rFonts w:hint="default"/>
        <w:b/>
        <w:color w:val="auto"/>
      </w:rPr>
    </w:lvl>
    <w:lvl w:ilvl="1" w:tplc="EA905118">
      <w:start w:val="1"/>
      <w:numFmt w:val="decimal"/>
      <w:lvlText w:val="%2."/>
      <w:lvlJc w:val="left"/>
      <w:pPr>
        <w:tabs>
          <w:tab w:val="num" w:pos="1788"/>
        </w:tabs>
        <w:ind w:left="1788" w:hanging="360"/>
      </w:pPr>
      <w:rPr>
        <w:rFonts w:hint="default"/>
        <w:b/>
      </w:r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47">
    <w:nsid w:val="4A741727"/>
    <w:multiLevelType w:val="hybridMultilevel"/>
    <w:tmpl w:val="169A7082"/>
    <w:lvl w:ilvl="0" w:tplc="04661F9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B985BFE"/>
    <w:multiLevelType w:val="multilevel"/>
    <w:tmpl w:val="AEF44C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nsid w:val="4F0C3526"/>
    <w:multiLevelType w:val="hybridMultilevel"/>
    <w:tmpl w:val="821C151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511A18A8"/>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14A39EF"/>
    <w:multiLevelType w:val="hybridMultilevel"/>
    <w:tmpl w:val="AE020D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56077FA3"/>
    <w:multiLevelType w:val="hybridMultilevel"/>
    <w:tmpl w:val="CB24D90C"/>
    <w:lvl w:ilvl="0" w:tplc="D3B2DB3C">
      <w:start w:val="4"/>
      <w:numFmt w:val="bullet"/>
      <w:lvlText w:val="–"/>
      <w:lvlJc w:val="left"/>
      <w:pPr>
        <w:ind w:left="720" w:hanging="360"/>
      </w:pPr>
      <w:rPr>
        <w:rFonts w:ascii="Calibri" w:eastAsia="Calibri" w:hAnsi="Calibri"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nsid w:val="57813565"/>
    <w:multiLevelType w:val="hybridMultilevel"/>
    <w:tmpl w:val="4620A1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594B4ED1"/>
    <w:multiLevelType w:val="hybridMultilevel"/>
    <w:tmpl w:val="FFCCC9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5BA91D13"/>
    <w:multiLevelType w:val="hybridMultilevel"/>
    <w:tmpl w:val="5DA28CC6"/>
    <w:lvl w:ilvl="0" w:tplc="34120AC6">
      <w:start w:val="1"/>
      <w:numFmt w:val="decimal"/>
      <w:lvlText w:val="%1."/>
      <w:lvlJc w:val="left"/>
      <w:pPr>
        <w:ind w:left="1503" w:hanging="360"/>
      </w:pPr>
      <w:rPr>
        <w:b/>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56">
    <w:nsid w:val="5CA74EF4"/>
    <w:multiLevelType w:val="hybridMultilevel"/>
    <w:tmpl w:val="7752EB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5D1D6E59"/>
    <w:multiLevelType w:val="hybridMultilevel"/>
    <w:tmpl w:val="A6BE6DD8"/>
    <w:lvl w:ilvl="0" w:tplc="0409000F">
      <w:start w:val="1"/>
      <w:numFmt w:val="decimal"/>
      <w:lvlText w:val="%1."/>
      <w:lvlJc w:val="left"/>
      <w:pPr>
        <w:ind w:left="360" w:hanging="360"/>
      </w:pPr>
      <w:rPr>
        <w:rFonts w:hint="default"/>
      </w:rPr>
    </w:lvl>
    <w:lvl w:ilvl="1" w:tplc="7F08EB80">
      <w:start w:val="1"/>
      <w:numFmt w:val="decimal"/>
      <w:lvlText w:val="(%2)"/>
      <w:lvlJc w:val="left"/>
      <w:pPr>
        <w:ind w:left="1155" w:hanging="435"/>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5F5C25B2"/>
    <w:multiLevelType w:val="hybridMultilevel"/>
    <w:tmpl w:val="33EEAE5A"/>
    <w:lvl w:ilvl="0" w:tplc="31980C0A">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1AF47D1"/>
    <w:multiLevelType w:val="hybridMultilevel"/>
    <w:tmpl w:val="D98A06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61F70225"/>
    <w:multiLevelType w:val="multilevel"/>
    <w:tmpl w:val="E4E0FF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nsid w:val="66690F55"/>
    <w:multiLevelType w:val="hybridMultilevel"/>
    <w:tmpl w:val="E84E93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698E4769"/>
    <w:multiLevelType w:val="hybridMultilevel"/>
    <w:tmpl w:val="5F9A1FAA"/>
    <w:lvl w:ilvl="0" w:tplc="FF3EA4C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99B2C1D"/>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9D30C45"/>
    <w:multiLevelType w:val="hybridMultilevel"/>
    <w:tmpl w:val="15525996"/>
    <w:lvl w:ilvl="0" w:tplc="D116D74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A44054F"/>
    <w:multiLevelType w:val="hybridMultilevel"/>
    <w:tmpl w:val="DF9C18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6A580C6F"/>
    <w:multiLevelType w:val="hybridMultilevel"/>
    <w:tmpl w:val="5BAEB3C2"/>
    <w:lvl w:ilvl="0" w:tplc="71F2B7EC">
      <w:start w:val="1"/>
      <w:numFmt w:val="bullet"/>
      <w:pStyle w:val="OPACbullet"/>
      <w:lvlText w:val=""/>
      <w:lvlJc w:val="left"/>
      <w:pPr>
        <w:tabs>
          <w:tab w:val="num" w:pos="1134"/>
        </w:tabs>
        <w:ind w:left="0" w:firstLine="851"/>
      </w:pPr>
      <w:rPr>
        <w:rFonts w:ascii="Symbol" w:hAnsi="Symbol" w:hint="default"/>
        <w:color w:val="auto"/>
        <w:sz w:val="20"/>
        <w:szCs w:val="20"/>
      </w:rPr>
    </w:lvl>
    <w:lvl w:ilvl="1" w:tplc="464427BC">
      <w:start w:val="1"/>
      <w:numFmt w:val="bullet"/>
      <w:lvlText w:val=""/>
      <w:lvlJc w:val="left"/>
      <w:pPr>
        <w:tabs>
          <w:tab w:val="num" w:pos="360"/>
        </w:tabs>
        <w:ind w:left="360" w:hanging="360"/>
      </w:pPr>
      <w:rPr>
        <w:rFonts w:ascii="Symbol" w:hAnsi="Symbol" w:hint="default"/>
        <w:color w:val="auto"/>
        <w:sz w:val="20"/>
        <w:szCs w:val="20"/>
      </w:rPr>
    </w:lvl>
    <w:lvl w:ilvl="2" w:tplc="04090005">
      <w:start w:val="1"/>
      <w:numFmt w:val="bullet"/>
      <w:lvlText w:val=""/>
      <w:lvlJc w:val="left"/>
      <w:pPr>
        <w:tabs>
          <w:tab w:val="num" w:pos="1080"/>
        </w:tabs>
        <w:ind w:left="1080" w:hanging="360"/>
      </w:pPr>
      <w:rPr>
        <w:rFonts w:ascii="Wingdings" w:hAnsi="Wingdings" w:hint="default"/>
      </w:rPr>
    </w:lvl>
    <w:lvl w:ilvl="3" w:tplc="0BAC16DE">
      <w:start w:val="1"/>
      <w:numFmt w:val="bullet"/>
      <w:lvlText w:val=""/>
      <w:lvlJc w:val="left"/>
      <w:pPr>
        <w:tabs>
          <w:tab w:val="num" w:pos="1797"/>
        </w:tabs>
        <w:ind w:left="1797" w:hanging="360"/>
      </w:pPr>
      <w:rPr>
        <w:rFonts w:ascii="Symbol" w:hAnsi="Symbol" w:hint="default"/>
        <w:color w:val="auto"/>
        <w:sz w:val="20"/>
        <w:szCs w:val="20"/>
      </w:rPr>
    </w:lvl>
    <w:lvl w:ilvl="4" w:tplc="04090003">
      <w:start w:val="1"/>
      <w:numFmt w:val="bullet"/>
      <w:lvlText w:val="o"/>
      <w:lvlJc w:val="left"/>
      <w:pPr>
        <w:tabs>
          <w:tab w:val="num" w:pos="2520"/>
        </w:tabs>
        <w:ind w:left="2520" w:hanging="360"/>
      </w:pPr>
      <w:rPr>
        <w:rFonts w:ascii="Courier New" w:hAnsi="Courier New" w:cs="Courier New" w:hint="default"/>
      </w:rPr>
    </w:lvl>
    <w:lvl w:ilvl="5" w:tplc="3006DC52">
      <w:numFmt w:val="bullet"/>
      <w:lvlText w:val="-"/>
      <w:lvlJc w:val="left"/>
      <w:pPr>
        <w:tabs>
          <w:tab w:val="num" w:pos="3435"/>
        </w:tabs>
        <w:ind w:left="3435" w:hanging="555"/>
      </w:pPr>
      <w:rPr>
        <w:rFonts w:ascii="Times New Roman" w:eastAsia="Times New Roman" w:hAnsi="Times New Roman" w:cs="Times New Roman"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7">
    <w:nsid w:val="6B3A6BB4"/>
    <w:multiLevelType w:val="hybridMultilevel"/>
    <w:tmpl w:val="59EA01DE"/>
    <w:lvl w:ilvl="0" w:tplc="EA8A4DE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C9E2F6D"/>
    <w:multiLevelType w:val="hybridMultilevel"/>
    <w:tmpl w:val="FA60D5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D9D66DF"/>
    <w:multiLevelType w:val="hybridMultilevel"/>
    <w:tmpl w:val="9EB88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08627B5"/>
    <w:multiLevelType w:val="hybridMultilevel"/>
    <w:tmpl w:val="061A51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1A22B7C"/>
    <w:multiLevelType w:val="hybridMultilevel"/>
    <w:tmpl w:val="BAD64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764347BD"/>
    <w:multiLevelType w:val="hybridMultilevel"/>
    <w:tmpl w:val="5DA28CC6"/>
    <w:lvl w:ilvl="0" w:tplc="34120AC6">
      <w:start w:val="1"/>
      <w:numFmt w:val="decimal"/>
      <w:lvlText w:val="%1."/>
      <w:lvlJc w:val="left"/>
      <w:pPr>
        <w:ind w:left="1503" w:hanging="360"/>
      </w:pPr>
      <w:rPr>
        <w:b/>
      </w:rPr>
    </w:lvl>
    <w:lvl w:ilvl="1" w:tplc="04090019" w:tentative="1">
      <w:start w:val="1"/>
      <w:numFmt w:val="lowerLetter"/>
      <w:lvlText w:val="%2."/>
      <w:lvlJc w:val="left"/>
      <w:pPr>
        <w:ind w:left="2223" w:hanging="360"/>
      </w:pPr>
    </w:lvl>
    <w:lvl w:ilvl="2" w:tplc="0409001B" w:tentative="1">
      <w:start w:val="1"/>
      <w:numFmt w:val="lowerRoman"/>
      <w:lvlText w:val="%3."/>
      <w:lvlJc w:val="right"/>
      <w:pPr>
        <w:ind w:left="2943" w:hanging="180"/>
      </w:pPr>
    </w:lvl>
    <w:lvl w:ilvl="3" w:tplc="0409000F" w:tentative="1">
      <w:start w:val="1"/>
      <w:numFmt w:val="decimal"/>
      <w:lvlText w:val="%4."/>
      <w:lvlJc w:val="left"/>
      <w:pPr>
        <w:ind w:left="3663" w:hanging="360"/>
      </w:pPr>
    </w:lvl>
    <w:lvl w:ilvl="4" w:tplc="04090019" w:tentative="1">
      <w:start w:val="1"/>
      <w:numFmt w:val="lowerLetter"/>
      <w:lvlText w:val="%5."/>
      <w:lvlJc w:val="left"/>
      <w:pPr>
        <w:ind w:left="4383" w:hanging="360"/>
      </w:pPr>
    </w:lvl>
    <w:lvl w:ilvl="5" w:tplc="0409001B" w:tentative="1">
      <w:start w:val="1"/>
      <w:numFmt w:val="lowerRoman"/>
      <w:lvlText w:val="%6."/>
      <w:lvlJc w:val="right"/>
      <w:pPr>
        <w:ind w:left="5103" w:hanging="180"/>
      </w:pPr>
    </w:lvl>
    <w:lvl w:ilvl="6" w:tplc="0409000F" w:tentative="1">
      <w:start w:val="1"/>
      <w:numFmt w:val="decimal"/>
      <w:lvlText w:val="%7."/>
      <w:lvlJc w:val="left"/>
      <w:pPr>
        <w:ind w:left="5823" w:hanging="360"/>
      </w:pPr>
    </w:lvl>
    <w:lvl w:ilvl="7" w:tplc="04090019" w:tentative="1">
      <w:start w:val="1"/>
      <w:numFmt w:val="lowerLetter"/>
      <w:lvlText w:val="%8."/>
      <w:lvlJc w:val="left"/>
      <w:pPr>
        <w:ind w:left="6543" w:hanging="360"/>
      </w:pPr>
    </w:lvl>
    <w:lvl w:ilvl="8" w:tplc="0409001B" w:tentative="1">
      <w:start w:val="1"/>
      <w:numFmt w:val="lowerRoman"/>
      <w:lvlText w:val="%9."/>
      <w:lvlJc w:val="right"/>
      <w:pPr>
        <w:ind w:left="7263" w:hanging="180"/>
      </w:pPr>
    </w:lvl>
  </w:abstractNum>
  <w:abstractNum w:abstractNumId="73">
    <w:nsid w:val="79D36A3F"/>
    <w:multiLevelType w:val="multilevel"/>
    <w:tmpl w:val="04090027"/>
    <w:lvl w:ilvl="0">
      <w:start w:val="1"/>
      <w:numFmt w:val="upperRoman"/>
      <w:pStyle w:val="Heading1"/>
      <w:lvlText w:val="%1."/>
      <w:lvlJc w:val="left"/>
      <w:pPr>
        <w:ind w:left="108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num w:numId="1">
    <w:abstractNumId w:val="31"/>
  </w:num>
  <w:num w:numId="2">
    <w:abstractNumId w:val="36"/>
  </w:num>
  <w:num w:numId="3">
    <w:abstractNumId w:val="40"/>
  </w:num>
  <w:num w:numId="4">
    <w:abstractNumId w:val="21"/>
  </w:num>
  <w:num w:numId="5">
    <w:abstractNumId w:val="66"/>
  </w:num>
  <w:num w:numId="6">
    <w:abstractNumId w:val="73"/>
  </w:num>
  <w:num w:numId="7">
    <w:abstractNumId w:val="42"/>
  </w:num>
  <w:num w:numId="8">
    <w:abstractNumId w:val="46"/>
  </w:num>
  <w:num w:numId="9">
    <w:abstractNumId w:val="5"/>
  </w:num>
  <w:num w:numId="10">
    <w:abstractNumId w:val="34"/>
  </w:num>
  <w:num w:numId="11">
    <w:abstractNumId w:val="47"/>
  </w:num>
  <w:num w:numId="12">
    <w:abstractNumId w:val="17"/>
  </w:num>
  <w:num w:numId="13">
    <w:abstractNumId w:val="27"/>
  </w:num>
  <w:num w:numId="14">
    <w:abstractNumId w:val="55"/>
  </w:num>
  <w:num w:numId="15">
    <w:abstractNumId w:val="10"/>
  </w:num>
  <w:num w:numId="16">
    <w:abstractNumId w:val="72"/>
  </w:num>
  <w:num w:numId="17">
    <w:abstractNumId w:val="45"/>
  </w:num>
  <w:num w:numId="18">
    <w:abstractNumId w:val="18"/>
  </w:num>
  <w:num w:numId="19">
    <w:abstractNumId w:val="50"/>
  </w:num>
  <w:num w:numId="20">
    <w:abstractNumId w:val="63"/>
  </w:num>
  <w:num w:numId="21">
    <w:abstractNumId w:val="67"/>
  </w:num>
  <w:num w:numId="22">
    <w:abstractNumId w:val="3"/>
  </w:num>
  <w:num w:numId="23">
    <w:abstractNumId w:val="28"/>
  </w:num>
  <w:num w:numId="24">
    <w:abstractNumId w:val="20"/>
  </w:num>
  <w:num w:numId="25">
    <w:abstractNumId w:val="19"/>
  </w:num>
  <w:num w:numId="26">
    <w:abstractNumId w:val="32"/>
  </w:num>
  <w:num w:numId="27">
    <w:abstractNumId w:val="44"/>
  </w:num>
  <w:num w:numId="28">
    <w:abstractNumId w:val="4"/>
  </w:num>
  <w:num w:numId="29">
    <w:abstractNumId w:val="62"/>
  </w:num>
  <w:num w:numId="30">
    <w:abstractNumId w:val="23"/>
  </w:num>
  <w:num w:numId="31">
    <w:abstractNumId w:val="49"/>
  </w:num>
  <w:num w:numId="32">
    <w:abstractNumId w:val="12"/>
  </w:num>
  <w:num w:numId="33">
    <w:abstractNumId w:val="15"/>
  </w:num>
  <w:num w:numId="34">
    <w:abstractNumId w:val="8"/>
  </w:num>
  <w:num w:numId="35">
    <w:abstractNumId w:val="6"/>
  </w:num>
  <w:num w:numId="36">
    <w:abstractNumId w:val="56"/>
  </w:num>
  <w:num w:numId="37">
    <w:abstractNumId w:val="7"/>
  </w:num>
  <w:num w:numId="38">
    <w:abstractNumId w:val="14"/>
  </w:num>
  <w:num w:numId="39">
    <w:abstractNumId w:val="61"/>
  </w:num>
  <w:num w:numId="40">
    <w:abstractNumId w:val="53"/>
  </w:num>
  <w:num w:numId="41">
    <w:abstractNumId w:val="22"/>
  </w:num>
  <w:num w:numId="42">
    <w:abstractNumId w:val="38"/>
  </w:num>
  <w:num w:numId="43">
    <w:abstractNumId w:val="24"/>
  </w:num>
  <w:num w:numId="44">
    <w:abstractNumId w:val="30"/>
  </w:num>
  <w:num w:numId="45">
    <w:abstractNumId w:val="11"/>
  </w:num>
  <w:num w:numId="46">
    <w:abstractNumId w:val="25"/>
  </w:num>
  <w:num w:numId="47">
    <w:abstractNumId w:val="51"/>
  </w:num>
  <w:num w:numId="48">
    <w:abstractNumId w:val="65"/>
  </w:num>
  <w:num w:numId="49">
    <w:abstractNumId w:val="71"/>
  </w:num>
  <w:num w:numId="50">
    <w:abstractNumId w:val="59"/>
  </w:num>
  <w:num w:numId="51">
    <w:abstractNumId w:val="70"/>
  </w:num>
  <w:num w:numId="52">
    <w:abstractNumId w:val="41"/>
  </w:num>
  <w:num w:numId="53">
    <w:abstractNumId w:val="57"/>
  </w:num>
  <w:num w:numId="54">
    <w:abstractNumId w:val="54"/>
  </w:num>
  <w:num w:numId="55">
    <w:abstractNumId w:val="29"/>
  </w:num>
  <w:num w:numId="56">
    <w:abstractNumId w:val="16"/>
  </w:num>
  <w:num w:numId="57">
    <w:abstractNumId w:val="52"/>
  </w:num>
  <w:num w:numId="58">
    <w:abstractNumId w:val="13"/>
  </w:num>
  <w:num w:numId="59">
    <w:abstractNumId w:val="2"/>
  </w:num>
  <w:num w:numId="60">
    <w:abstractNumId w:val="58"/>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8"/>
  </w:num>
  <w:num w:numId="65">
    <w:abstractNumId w:val="48"/>
  </w:num>
  <w:num w:numId="6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5"/>
  </w:num>
  <w:num w:numId="69">
    <w:abstractNumId w:val="64"/>
  </w:num>
  <w:num w:numId="70">
    <w:abstractNumId w:val="1"/>
  </w:num>
  <w:num w:numId="71">
    <w:abstractNumId w:val="0"/>
    <w:lvlOverride w:ilvl="0">
      <w:lvl w:ilvl="0">
        <w:numFmt w:val="bullet"/>
        <w:pStyle w:val="Aufzhlung"/>
        <w:lvlText w:val="•"/>
        <w:legacy w:legacy="1" w:legacySpace="0" w:legacyIndent="221"/>
        <w:lvlJc w:val="left"/>
        <w:rPr>
          <w:rFonts w:ascii="Arial" w:hAnsi="Arial" w:hint="default"/>
        </w:rPr>
      </w:lvl>
    </w:lvlOverride>
  </w:num>
  <w:num w:numId="72">
    <w:abstractNumId w:val="60"/>
  </w:num>
  <w:num w:numId="7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9"/>
  </w:num>
  <w:num w:numId="77">
    <w:abstractNumId w:val="39"/>
  </w:num>
  <w:num w:numId="78">
    <w:abstractNumId w:val="9"/>
  </w:num>
  <w:num w:numId="79">
    <w:abstractNumId w:val="26"/>
  </w:num>
  <w:num w:numId="80">
    <w:abstractNumId w:val="43"/>
  </w:num>
  <w:num w:numId="81">
    <w:abstractNumId w:val="3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72B1"/>
    <w:rsid w:val="0000058D"/>
    <w:rsid w:val="000006A2"/>
    <w:rsid w:val="000007C0"/>
    <w:rsid w:val="000018EC"/>
    <w:rsid w:val="000031FA"/>
    <w:rsid w:val="000038FC"/>
    <w:rsid w:val="00003F11"/>
    <w:rsid w:val="00004F5C"/>
    <w:rsid w:val="000051DA"/>
    <w:rsid w:val="00005657"/>
    <w:rsid w:val="00006486"/>
    <w:rsid w:val="00006BC5"/>
    <w:rsid w:val="000077C1"/>
    <w:rsid w:val="00007A0E"/>
    <w:rsid w:val="00007D11"/>
    <w:rsid w:val="00010161"/>
    <w:rsid w:val="00010526"/>
    <w:rsid w:val="000115A9"/>
    <w:rsid w:val="00012512"/>
    <w:rsid w:val="00012FDE"/>
    <w:rsid w:val="00015CF9"/>
    <w:rsid w:val="00016D61"/>
    <w:rsid w:val="00017C28"/>
    <w:rsid w:val="00020076"/>
    <w:rsid w:val="000203E7"/>
    <w:rsid w:val="000244B7"/>
    <w:rsid w:val="000247C9"/>
    <w:rsid w:val="00024F44"/>
    <w:rsid w:val="00025B0E"/>
    <w:rsid w:val="00025C11"/>
    <w:rsid w:val="0002630B"/>
    <w:rsid w:val="00026524"/>
    <w:rsid w:val="00027B00"/>
    <w:rsid w:val="00027B04"/>
    <w:rsid w:val="000301E3"/>
    <w:rsid w:val="00030BFC"/>
    <w:rsid w:val="00031A1D"/>
    <w:rsid w:val="00031D4A"/>
    <w:rsid w:val="000351BC"/>
    <w:rsid w:val="000359B0"/>
    <w:rsid w:val="0003626E"/>
    <w:rsid w:val="000374EF"/>
    <w:rsid w:val="00037ACF"/>
    <w:rsid w:val="0004079D"/>
    <w:rsid w:val="00040D49"/>
    <w:rsid w:val="00041760"/>
    <w:rsid w:val="000419BE"/>
    <w:rsid w:val="00041B5A"/>
    <w:rsid w:val="00041D2C"/>
    <w:rsid w:val="00042CC8"/>
    <w:rsid w:val="00043207"/>
    <w:rsid w:val="00044486"/>
    <w:rsid w:val="00044AE6"/>
    <w:rsid w:val="00044EEA"/>
    <w:rsid w:val="00045423"/>
    <w:rsid w:val="00045738"/>
    <w:rsid w:val="00045BC4"/>
    <w:rsid w:val="00045E5B"/>
    <w:rsid w:val="000461FD"/>
    <w:rsid w:val="0004629F"/>
    <w:rsid w:val="00046E24"/>
    <w:rsid w:val="00050091"/>
    <w:rsid w:val="00050189"/>
    <w:rsid w:val="0005088E"/>
    <w:rsid w:val="00051093"/>
    <w:rsid w:val="00051426"/>
    <w:rsid w:val="0005248A"/>
    <w:rsid w:val="00052675"/>
    <w:rsid w:val="000547F4"/>
    <w:rsid w:val="000553B8"/>
    <w:rsid w:val="0005636B"/>
    <w:rsid w:val="00057534"/>
    <w:rsid w:val="0006010F"/>
    <w:rsid w:val="00061447"/>
    <w:rsid w:val="0006369C"/>
    <w:rsid w:val="00063D07"/>
    <w:rsid w:val="00064AF5"/>
    <w:rsid w:val="000662D7"/>
    <w:rsid w:val="000667DB"/>
    <w:rsid w:val="0006692A"/>
    <w:rsid w:val="00067290"/>
    <w:rsid w:val="000677F5"/>
    <w:rsid w:val="000679BC"/>
    <w:rsid w:val="0007118C"/>
    <w:rsid w:val="000719EF"/>
    <w:rsid w:val="00071F4A"/>
    <w:rsid w:val="000720BB"/>
    <w:rsid w:val="000726D0"/>
    <w:rsid w:val="00073B41"/>
    <w:rsid w:val="00074F56"/>
    <w:rsid w:val="00075137"/>
    <w:rsid w:val="00075A02"/>
    <w:rsid w:val="00075C26"/>
    <w:rsid w:val="000768E4"/>
    <w:rsid w:val="000778FA"/>
    <w:rsid w:val="0008030E"/>
    <w:rsid w:val="000815DD"/>
    <w:rsid w:val="000849A0"/>
    <w:rsid w:val="00084F01"/>
    <w:rsid w:val="000857EC"/>
    <w:rsid w:val="00085CD3"/>
    <w:rsid w:val="00087690"/>
    <w:rsid w:val="00087771"/>
    <w:rsid w:val="00087831"/>
    <w:rsid w:val="00090313"/>
    <w:rsid w:val="00090E59"/>
    <w:rsid w:val="000924A9"/>
    <w:rsid w:val="0009489B"/>
    <w:rsid w:val="000954DF"/>
    <w:rsid w:val="00095569"/>
    <w:rsid w:val="000961A7"/>
    <w:rsid w:val="0009680F"/>
    <w:rsid w:val="000A323C"/>
    <w:rsid w:val="000A5AB1"/>
    <w:rsid w:val="000A6B3F"/>
    <w:rsid w:val="000A6BDD"/>
    <w:rsid w:val="000A6CBB"/>
    <w:rsid w:val="000A718F"/>
    <w:rsid w:val="000A73A0"/>
    <w:rsid w:val="000B0FF5"/>
    <w:rsid w:val="000B16CE"/>
    <w:rsid w:val="000B16E7"/>
    <w:rsid w:val="000B399B"/>
    <w:rsid w:val="000B3B52"/>
    <w:rsid w:val="000B5292"/>
    <w:rsid w:val="000B53F8"/>
    <w:rsid w:val="000B5C17"/>
    <w:rsid w:val="000B5E57"/>
    <w:rsid w:val="000B5EF8"/>
    <w:rsid w:val="000B6A20"/>
    <w:rsid w:val="000B6BAE"/>
    <w:rsid w:val="000B7D2D"/>
    <w:rsid w:val="000B7EB8"/>
    <w:rsid w:val="000C135E"/>
    <w:rsid w:val="000C19F7"/>
    <w:rsid w:val="000C3580"/>
    <w:rsid w:val="000C3840"/>
    <w:rsid w:val="000C4496"/>
    <w:rsid w:val="000C4E9F"/>
    <w:rsid w:val="000C4F21"/>
    <w:rsid w:val="000C585D"/>
    <w:rsid w:val="000C64DC"/>
    <w:rsid w:val="000C6508"/>
    <w:rsid w:val="000C7F35"/>
    <w:rsid w:val="000D043C"/>
    <w:rsid w:val="000D0FD8"/>
    <w:rsid w:val="000D15A4"/>
    <w:rsid w:val="000D247F"/>
    <w:rsid w:val="000D4AC4"/>
    <w:rsid w:val="000D526E"/>
    <w:rsid w:val="000D6269"/>
    <w:rsid w:val="000D6894"/>
    <w:rsid w:val="000D6D65"/>
    <w:rsid w:val="000D72A2"/>
    <w:rsid w:val="000D740B"/>
    <w:rsid w:val="000D76C2"/>
    <w:rsid w:val="000E0C69"/>
    <w:rsid w:val="000E10CB"/>
    <w:rsid w:val="000E1B80"/>
    <w:rsid w:val="000E1D3D"/>
    <w:rsid w:val="000E1F4E"/>
    <w:rsid w:val="000E284B"/>
    <w:rsid w:val="000E357A"/>
    <w:rsid w:val="000E3A40"/>
    <w:rsid w:val="000E4971"/>
    <w:rsid w:val="000E4BCC"/>
    <w:rsid w:val="000E52D0"/>
    <w:rsid w:val="000E5BBA"/>
    <w:rsid w:val="000E5C21"/>
    <w:rsid w:val="000E65A2"/>
    <w:rsid w:val="000E75DC"/>
    <w:rsid w:val="000F16A5"/>
    <w:rsid w:val="000F1E49"/>
    <w:rsid w:val="000F1FD4"/>
    <w:rsid w:val="000F22D9"/>
    <w:rsid w:val="000F28AF"/>
    <w:rsid w:val="000F2DA7"/>
    <w:rsid w:val="000F326E"/>
    <w:rsid w:val="000F332F"/>
    <w:rsid w:val="000F3A06"/>
    <w:rsid w:val="000F58D6"/>
    <w:rsid w:val="000F60DA"/>
    <w:rsid w:val="000F62CB"/>
    <w:rsid w:val="000F6A80"/>
    <w:rsid w:val="000F7337"/>
    <w:rsid w:val="0010018A"/>
    <w:rsid w:val="00100E35"/>
    <w:rsid w:val="001011CD"/>
    <w:rsid w:val="00101DC4"/>
    <w:rsid w:val="001022DB"/>
    <w:rsid w:val="001028C1"/>
    <w:rsid w:val="0010290A"/>
    <w:rsid w:val="001029C3"/>
    <w:rsid w:val="00103CE2"/>
    <w:rsid w:val="001042DD"/>
    <w:rsid w:val="00105AE0"/>
    <w:rsid w:val="00105BE4"/>
    <w:rsid w:val="0010718A"/>
    <w:rsid w:val="001077E1"/>
    <w:rsid w:val="001108C5"/>
    <w:rsid w:val="00110D93"/>
    <w:rsid w:val="001113CC"/>
    <w:rsid w:val="001118F1"/>
    <w:rsid w:val="00112034"/>
    <w:rsid w:val="00112DB9"/>
    <w:rsid w:val="00114CF1"/>
    <w:rsid w:val="00115077"/>
    <w:rsid w:val="001155BC"/>
    <w:rsid w:val="00115A70"/>
    <w:rsid w:val="00115CCA"/>
    <w:rsid w:val="00116AF5"/>
    <w:rsid w:val="00117482"/>
    <w:rsid w:val="001208F5"/>
    <w:rsid w:val="00120A77"/>
    <w:rsid w:val="00121196"/>
    <w:rsid w:val="00122132"/>
    <w:rsid w:val="00122648"/>
    <w:rsid w:val="00122A7A"/>
    <w:rsid w:val="00124C7C"/>
    <w:rsid w:val="0012554B"/>
    <w:rsid w:val="00125A48"/>
    <w:rsid w:val="00126205"/>
    <w:rsid w:val="00126274"/>
    <w:rsid w:val="00126499"/>
    <w:rsid w:val="0012680D"/>
    <w:rsid w:val="00126B77"/>
    <w:rsid w:val="0012724C"/>
    <w:rsid w:val="00130763"/>
    <w:rsid w:val="0013223B"/>
    <w:rsid w:val="00132408"/>
    <w:rsid w:val="00134366"/>
    <w:rsid w:val="00135697"/>
    <w:rsid w:val="00135C76"/>
    <w:rsid w:val="0013606B"/>
    <w:rsid w:val="00136C57"/>
    <w:rsid w:val="00136FF0"/>
    <w:rsid w:val="00137DA9"/>
    <w:rsid w:val="00140266"/>
    <w:rsid w:val="001415D0"/>
    <w:rsid w:val="0014201F"/>
    <w:rsid w:val="00143309"/>
    <w:rsid w:val="00143716"/>
    <w:rsid w:val="0014576D"/>
    <w:rsid w:val="00145997"/>
    <w:rsid w:val="00146BFB"/>
    <w:rsid w:val="001472BD"/>
    <w:rsid w:val="0014796A"/>
    <w:rsid w:val="00150C6D"/>
    <w:rsid w:val="00150E09"/>
    <w:rsid w:val="00151454"/>
    <w:rsid w:val="00151627"/>
    <w:rsid w:val="001519D5"/>
    <w:rsid w:val="00151A31"/>
    <w:rsid w:val="00152119"/>
    <w:rsid w:val="001530F8"/>
    <w:rsid w:val="00155C83"/>
    <w:rsid w:val="00155E0C"/>
    <w:rsid w:val="00155F3F"/>
    <w:rsid w:val="00156B9B"/>
    <w:rsid w:val="00156C99"/>
    <w:rsid w:val="0016167E"/>
    <w:rsid w:val="001630CE"/>
    <w:rsid w:val="00163957"/>
    <w:rsid w:val="00164CF6"/>
    <w:rsid w:val="0016657D"/>
    <w:rsid w:val="00166E13"/>
    <w:rsid w:val="00171B27"/>
    <w:rsid w:val="0017239B"/>
    <w:rsid w:val="00173460"/>
    <w:rsid w:val="00175CAA"/>
    <w:rsid w:val="001768A6"/>
    <w:rsid w:val="0017758D"/>
    <w:rsid w:val="00177BBA"/>
    <w:rsid w:val="00177DB6"/>
    <w:rsid w:val="00180194"/>
    <w:rsid w:val="00180CB5"/>
    <w:rsid w:val="0018110F"/>
    <w:rsid w:val="00181BEF"/>
    <w:rsid w:val="00182A4C"/>
    <w:rsid w:val="00182E2B"/>
    <w:rsid w:val="00183990"/>
    <w:rsid w:val="00184B1E"/>
    <w:rsid w:val="00184D0A"/>
    <w:rsid w:val="00186429"/>
    <w:rsid w:val="00186A0B"/>
    <w:rsid w:val="00186B2D"/>
    <w:rsid w:val="001876CD"/>
    <w:rsid w:val="00190AE2"/>
    <w:rsid w:val="00192181"/>
    <w:rsid w:val="00192E8B"/>
    <w:rsid w:val="00193E73"/>
    <w:rsid w:val="00194689"/>
    <w:rsid w:val="00194E92"/>
    <w:rsid w:val="00195AF8"/>
    <w:rsid w:val="00195DD6"/>
    <w:rsid w:val="00195E0E"/>
    <w:rsid w:val="00196119"/>
    <w:rsid w:val="001967DD"/>
    <w:rsid w:val="001975E1"/>
    <w:rsid w:val="00197B68"/>
    <w:rsid w:val="00197F18"/>
    <w:rsid w:val="001A084F"/>
    <w:rsid w:val="001A390F"/>
    <w:rsid w:val="001A4543"/>
    <w:rsid w:val="001A52DA"/>
    <w:rsid w:val="001A662B"/>
    <w:rsid w:val="001A6A3A"/>
    <w:rsid w:val="001A7275"/>
    <w:rsid w:val="001A7868"/>
    <w:rsid w:val="001A7D9A"/>
    <w:rsid w:val="001B0096"/>
    <w:rsid w:val="001B1006"/>
    <w:rsid w:val="001B241D"/>
    <w:rsid w:val="001B3EE6"/>
    <w:rsid w:val="001B3F58"/>
    <w:rsid w:val="001B488B"/>
    <w:rsid w:val="001B6125"/>
    <w:rsid w:val="001B614B"/>
    <w:rsid w:val="001B6938"/>
    <w:rsid w:val="001B6B7A"/>
    <w:rsid w:val="001B764C"/>
    <w:rsid w:val="001C0210"/>
    <w:rsid w:val="001C073B"/>
    <w:rsid w:val="001C181D"/>
    <w:rsid w:val="001C1DBF"/>
    <w:rsid w:val="001C39DB"/>
    <w:rsid w:val="001C3D42"/>
    <w:rsid w:val="001C495C"/>
    <w:rsid w:val="001C4ADA"/>
    <w:rsid w:val="001D0F93"/>
    <w:rsid w:val="001D33D9"/>
    <w:rsid w:val="001D34A3"/>
    <w:rsid w:val="001D3EB7"/>
    <w:rsid w:val="001D5209"/>
    <w:rsid w:val="001D5DA9"/>
    <w:rsid w:val="001D6A31"/>
    <w:rsid w:val="001D79C3"/>
    <w:rsid w:val="001D7E74"/>
    <w:rsid w:val="001E0B49"/>
    <w:rsid w:val="001E1582"/>
    <w:rsid w:val="001E2771"/>
    <w:rsid w:val="001E36CF"/>
    <w:rsid w:val="001E3959"/>
    <w:rsid w:val="001E40A5"/>
    <w:rsid w:val="001E5328"/>
    <w:rsid w:val="001E53A3"/>
    <w:rsid w:val="001E548D"/>
    <w:rsid w:val="001E5BA2"/>
    <w:rsid w:val="001E6076"/>
    <w:rsid w:val="001E664A"/>
    <w:rsid w:val="001E7B9C"/>
    <w:rsid w:val="001F0DDC"/>
    <w:rsid w:val="001F1447"/>
    <w:rsid w:val="001F2143"/>
    <w:rsid w:val="001F2770"/>
    <w:rsid w:val="001F3E57"/>
    <w:rsid w:val="001F3EFE"/>
    <w:rsid w:val="001F43FC"/>
    <w:rsid w:val="001F45D7"/>
    <w:rsid w:val="001F4E8F"/>
    <w:rsid w:val="001F6491"/>
    <w:rsid w:val="001F674A"/>
    <w:rsid w:val="001F67C6"/>
    <w:rsid w:val="001F7467"/>
    <w:rsid w:val="001F74A2"/>
    <w:rsid w:val="002001DB"/>
    <w:rsid w:val="00200AF2"/>
    <w:rsid w:val="00200BB4"/>
    <w:rsid w:val="002018CD"/>
    <w:rsid w:val="0020291B"/>
    <w:rsid w:val="00203A0F"/>
    <w:rsid w:val="00204469"/>
    <w:rsid w:val="00204A92"/>
    <w:rsid w:val="0020553A"/>
    <w:rsid w:val="002057D0"/>
    <w:rsid w:val="00206491"/>
    <w:rsid w:val="00207130"/>
    <w:rsid w:val="00207CF7"/>
    <w:rsid w:val="00207F78"/>
    <w:rsid w:val="00210534"/>
    <w:rsid w:val="002108E8"/>
    <w:rsid w:val="00211472"/>
    <w:rsid w:val="00211D4B"/>
    <w:rsid w:val="00212FBC"/>
    <w:rsid w:val="00213215"/>
    <w:rsid w:val="00213452"/>
    <w:rsid w:val="00213E60"/>
    <w:rsid w:val="0021417F"/>
    <w:rsid w:val="00214E9F"/>
    <w:rsid w:val="00214FB9"/>
    <w:rsid w:val="00215311"/>
    <w:rsid w:val="00215549"/>
    <w:rsid w:val="00215617"/>
    <w:rsid w:val="00216060"/>
    <w:rsid w:val="00216FEF"/>
    <w:rsid w:val="0022109F"/>
    <w:rsid w:val="0022134C"/>
    <w:rsid w:val="002224F7"/>
    <w:rsid w:val="002229C3"/>
    <w:rsid w:val="00222D7F"/>
    <w:rsid w:val="00222E5A"/>
    <w:rsid w:val="002232B8"/>
    <w:rsid w:val="00223E6B"/>
    <w:rsid w:val="00224EA4"/>
    <w:rsid w:val="0022605E"/>
    <w:rsid w:val="00226092"/>
    <w:rsid w:val="0022697B"/>
    <w:rsid w:val="00227E07"/>
    <w:rsid w:val="00227FC2"/>
    <w:rsid w:val="002312BE"/>
    <w:rsid w:val="0023182A"/>
    <w:rsid w:val="00231DC7"/>
    <w:rsid w:val="002325A3"/>
    <w:rsid w:val="00232C43"/>
    <w:rsid w:val="00233355"/>
    <w:rsid w:val="00233849"/>
    <w:rsid w:val="002347A2"/>
    <w:rsid w:val="00234F49"/>
    <w:rsid w:val="0023606E"/>
    <w:rsid w:val="00237069"/>
    <w:rsid w:val="002370EF"/>
    <w:rsid w:val="0024057E"/>
    <w:rsid w:val="00240DB8"/>
    <w:rsid w:val="00242A43"/>
    <w:rsid w:val="002438B5"/>
    <w:rsid w:val="0024413F"/>
    <w:rsid w:val="00244AAC"/>
    <w:rsid w:val="00244FC0"/>
    <w:rsid w:val="00245400"/>
    <w:rsid w:val="002468FA"/>
    <w:rsid w:val="002472B1"/>
    <w:rsid w:val="0025039C"/>
    <w:rsid w:val="00250505"/>
    <w:rsid w:val="00251378"/>
    <w:rsid w:val="00251831"/>
    <w:rsid w:val="00251DAD"/>
    <w:rsid w:val="0025260D"/>
    <w:rsid w:val="0025280B"/>
    <w:rsid w:val="00253DEF"/>
    <w:rsid w:val="002551E3"/>
    <w:rsid w:val="002556BF"/>
    <w:rsid w:val="00256452"/>
    <w:rsid w:val="00260136"/>
    <w:rsid w:val="002608DD"/>
    <w:rsid w:val="00263365"/>
    <w:rsid w:val="002633DC"/>
    <w:rsid w:val="0026613D"/>
    <w:rsid w:val="002674AD"/>
    <w:rsid w:val="0026756E"/>
    <w:rsid w:val="002677B6"/>
    <w:rsid w:val="00270834"/>
    <w:rsid w:val="00270BBD"/>
    <w:rsid w:val="002719A4"/>
    <w:rsid w:val="00272305"/>
    <w:rsid w:val="002727B9"/>
    <w:rsid w:val="002731B4"/>
    <w:rsid w:val="00273284"/>
    <w:rsid w:val="00273644"/>
    <w:rsid w:val="00275DA8"/>
    <w:rsid w:val="00276086"/>
    <w:rsid w:val="00276A5C"/>
    <w:rsid w:val="00280083"/>
    <w:rsid w:val="002813E8"/>
    <w:rsid w:val="00281749"/>
    <w:rsid w:val="002831CE"/>
    <w:rsid w:val="00283E3A"/>
    <w:rsid w:val="0028558E"/>
    <w:rsid w:val="00285616"/>
    <w:rsid w:val="00286C6B"/>
    <w:rsid w:val="00290C03"/>
    <w:rsid w:val="00290DD4"/>
    <w:rsid w:val="00291FA9"/>
    <w:rsid w:val="00292D68"/>
    <w:rsid w:val="00292EA8"/>
    <w:rsid w:val="002930CC"/>
    <w:rsid w:val="0029430D"/>
    <w:rsid w:val="002943C4"/>
    <w:rsid w:val="002945AA"/>
    <w:rsid w:val="002948AD"/>
    <w:rsid w:val="00295911"/>
    <w:rsid w:val="0029608B"/>
    <w:rsid w:val="002965A9"/>
    <w:rsid w:val="00296668"/>
    <w:rsid w:val="00296F3B"/>
    <w:rsid w:val="0029712A"/>
    <w:rsid w:val="0029724B"/>
    <w:rsid w:val="00297C95"/>
    <w:rsid w:val="002A13A2"/>
    <w:rsid w:val="002A1E80"/>
    <w:rsid w:val="002A2412"/>
    <w:rsid w:val="002A25EE"/>
    <w:rsid w:val="002A329F"/>
    <w:rsid w:val="002A39CE"/>
    <w:rsid w:val="002A3DC4"/>
    <w:rsid w:val="002A4976"/>
    <w:rsid w:val="002A549D"/>
    <w:rsid w:val="002A57D9"/>
    <w:rsid w:val="002A6DEC"/>
    <w:rsid w:val="002A713A"/>
    <w:rsid w:val="002A76A3"/>
    <w:rsid w:val="002B17DC"/>
    <w:rsid w:val="002B1EEF"/>
    <w:rsid w:val="002B23E5"/>
    <w:rsid w:val="002B4235"/>
    <w:rsid w:val="002B463C"/>
    <w:rsid w:val="002B4BA9"/>
    <w:rsid w:val="002B69BB"/>
    <w:rsid w:val="002B76C6"/>
    <w:rsid w:val="002C08E5"/>
    <w:rsid w:val="002C1615"/>
    <w:rsid w:val="002C1C3E"/>
    <w:rsid w:val="002C238A"/>
    <w:rsid w:val="002C2CA0"/>
    <w:rsid w:val="002C44DF"/>
    <w:rsid w:val="002C77D0"/>
    <w:rsid w:val="002D0769"/>
    <w:rsid w:val="002D0A6A"/>
    <w:rsid w:val="002D0E86"/>
    <w:rsid w:val="002D1260"/>
    <w:rsid w:val="002D15BF"/>
    <w:rsid w:val="002D17E4"/>
    <w:rsid w:val="002D18C4"/>
    <w:rsid w:val="002D1FA6"/>
    <w:rsid w:val="002D3D48"/>
    <w:rsid w:val="002D444A"/>
    <w:rsid w:val="002D4485"/>
    <w:rsid w:val="002D4504"/>
    <w:rsid w:val="002D46FE"/>
    <w:rsid w:val="002D4B6A"/>
    <w:rsid w:val="002D5260"/>
    <w:rsid w:val="002D5B79"/>
    <w:rsid w:val="002D6144"/>
    <w:rsid w:val="002D6CD9"/>
    <w:rsid w:val="002D714B"/>
    <w:rsid w:val="002D757D"/>
    <w:rsid w:val="002D7722"/>
    <w:rsid w:val="002D7B3D"/>
    <w:rsid w:val="002E0191"/>
    <w:rsid w:val="002E01E7"/>
    <w:rsid w:val="002E0C57"/>
    <w:rsid w:val="002E106D"/>
    <w:rsid w:val="002E2041"/>
    <w:rsid w:val="002E3199"/>
    <w:rsid w:val="002E33FE"/>
    <w:rsid w:val="002E48FF"/>
    <w:rsid w:val="002E4938"/>
    <w:rsid w:val="002E5E82"/>
    <w:rsid w:val="002E6242"/>
    <w:rsid w:val="002E626F"/>
    <w:rsid w:val="002E7244"/>
    <w:rsid w:val="002E756F"/>
    <w:rsid w:val="002F05E0"/>
    <w:rsid w:val="002F09A7"/>
    <w:rsid w:val="002F09FE"/>
    <w:rsid w:val="002F10B5"/>
    <w:rsid w:val="002F152F"/>
    <w:rsid w:val="002F1C17"/>
    <w:rsid w:val="002F1EF2"/>
    <w:rsid w:val="002F3C2F"/>
    <w:rsid w:val="002F3ECA"/>
    <w:rsid w:val="002F3F19"/>
    <w:rsid w:val="002F4A09"/>
    <w:rsid w:val="002F4AEA"/>
    <w:rsid w:val="002F4B5B"/>
    <w:rsid w:val="002F6076"/>
    <w:rsid w:val="002F6115"/>
    <w:rsid w:val="002F63CE"/>
    <w:rsid w:val="002F6685"/>
    <w:rsid w:val="002F723E"/>
    <w:rsid w:val="002F7B99"/>
    <w:rsid w:val="002F7CC8"/>
    <w:rsid w:val="002F7D70"/>
    <w:rsid w:val="003006C5"/>
    <w:rsid w:val="00302090"/>
    <w:rsid w:val="00303406"/>
    <w:rsid w:val="0030360B"/>
    <w:rsid w:val="0030446F"/>
    <w:rsid w:val="0030557E"/>
    <w:rsid w:val="0030570E"/>
    <w:rsid w:val="00306236"/>
    <w:rsid w:val="00306839"/>
    <w:rsid w:val="0030698F"/>
    <w:rsid w:val="0031041D"/>
    <w:rsid w:val="00310484"/>
    <w:rsid w:val="00310708"/>
    <w:rsid w:val="003109FC"/>
    <w:rsid w:val="003113B1"/>
    <w:rsid w:val="0031167E"/>
    <w:rsid w:val="003127A8"/>
    <w:rsid w:val="00313516"/>
    <w:rsid w:val="00313A35"/>
    <w:rsid w:val="00314074"/>
    <w:rsid w:val="00314CB4"/>
    <w:rsid w:val="0031540E"/>
    <w:rsid w:val="00315C2C"/>
    <w:rsid w:val="003160AE"/>
    <w:rsid w:val="003170D4"/>
    <w:rsid w:val="003174BE"/>
    <w:rsid w:val="00320F50"/>
    <w:rsid w:val="00320F75"/>
    <w:rsid w:val="00321156"/>
    <w:rsid w:val="00321C67"/>
    <w:rsid w:val="00322AB2"/>
    <w:rsid w:val="0032328E"/>
    <w:rsid w:val="00323B6E"/>
    <w:rsid w:val="00324A63"/>
    <w:rsid w:val="00326486"/>
    <w:rsid w:val="00326BFC"/>
    <w:rsid w:val="003274B9"/>
    <w:rsid w:val="003306F9"/>
    <w:rsid w:val="00331725"/>
    <w:rsid w:val="003330CD"/>
    <w:rsid w:val="00334993"/>
    <w:rsid w:val="003349CC"/>
    <w:rsid w:val="00335BAF"/>
    <w:rsid w:val="00336DFD"/>
    <w:rsid w:val="0033792D"/>
    <w:rsid w:val="00340AA1"/>
    <w:rsid w:val="00340CC1"/>
    <w:rsid w:val="00341A00"/>
    <w:rsid w:val="00342352"/>
    <w:rsid w:val="003429B7"/>
    <w:rsid w:val="00342AA2"/>
    <w:rsid w:val="00343793"/>
    <w:rsid w:val="00343FB2"/>
    <w:rsid w:val="00344433"/>
    <w:rsid w:val="00344C57"/>
    <w:rsid w:val="00345613"/>
    <w:rsid w:val="0034742D"/>
    <w:rsid w:val="00347F57"/>
    <w:rsid w:val="00350B4F"/>
    <w:rsid w:val="00350EE0"/>
    <w:rsid w:val="003511D8"/>
    <w:rsid w:val="00351FA7"/>
    <w:rsid w:val="0035240A"/>
    <w:rsid w:val="00352F7B"/>
    <w:rsid w:val="003530C4"/>
    <w:rsid w:val="0035345F"/>
    <w:rsid w:val="003536D5"/>
    <w:rsid w:val="003544B7"/>
    <w:rsid w:val="00354B8B"/>
    <w:rsid w:val="00355DAF"/>
    <w:rsid w:val="003563F0"/>
    <w:rsid w:val="003565DA"/>
    <w:rsid w:val="00356A7B"/>
    <w:rsid w:val="00356B86"/>
    <w:rsid w:val="00357941"/>
    <w:rsid w:val="00357C4B"/>
    <w:rsid w:val="00360827"/>
    <w:rsid w:val="00360B86"/>
    <w:rsid w:val="00361B84"/>
    <w:rsid w:val="0036203E"/>
    <w:rsid w:val="00363E03"/>
    <w:rsid w:val="003641F1"/>
    <w:rsid w:val="0036597E"/>
    <w:rsid w:val="00365FD3"/>
    <w:rsid w:val="0037118E"/>
    <w:rsid w:val="00371561"/>
    <w:rsid w:val="00371D3E"/>
    <w:rsid w:val="00371FA8"/>
    <w:rsid w:val="003720E8"/>
    <w:rsid w:val="00372AA9"/>
    <w:rsid w:val="00373004"/>
    <w:rsid w:val="003753AC"/>
    <w:rsid w:val="003754AD"/>
    <w:rsid w:val="003755E0"/>
    <w:rsid w:val="00375CB5"/>
    <w:rsid w:val="00375DF7"/>
    <w:rsid w:val="00375FA1"/>
    <w:rsid w:val="003766D1"/>
    <w:rsid w:val="00377278"/>
    <w:rsid w:val="00380C59"/>
    <w:rsid w:val="00380C60"/>
    <w:rsid w:val="00380D6A"/>
    <w:rsid w:val="00382FFA"/>
    <w:rsid w:val="00384021"/>
    <w:rsid w:val="00385941"/>
    <w:rsid w:val="00385DC2"/>
    <w:rsid w:val="003861DD"/>
    <w:rsid w:val="00386487"/>
    <w:rsid w:val="00386637"/>
    <w:rsid w:val="00387F2F"/>
    <w:rsid w:val="003909F3"/>
    <w:rsid w:val="00390E61"/>
    <w:rsid w:val="0039182E"/>
    <w:rsid w:val="003925F0"/>
    <w:rsid w:val="00392EA0"/>
    <w:rsid w:val="00392FA1"/>
    <w:rsid w:val="0039427D"/>
    <w:rsid w:val="003954BD"/>
    <w:rsid w:val="0039613F"/>
    <w:rsid w:val="00396270"/>
    <w:rsid w:val="00397239"/>
    <w:rsid w:val="003A04EE"/>
    <w:rsid w:val="003A05A7"/>
    <w:rsid w:val="003A0848"/>
    <w:rsid w:val="003A0AE4"/>
    <w:rsid w:val="003A0B03"/>
    <w:rsid w:val="003A2C87"/>
    <w:rsid w:val="003A2E72"/>
    <w:rsid w:val="003A429C"/>
    <w:rsid w:val="003A4A47"/>
    <w:rsid w:val="003B00AF"/>
    <w:rsid w:val="003B1236"/>
    <w:rsid w:val="003B241F"/>
    <w:rsid w:val="003B2760"/>
    <w:rsid w:val="003B2E09"/>
    <w:rsid w:val="003B429A"/>
    <w:rsid w:val="003B5C78"/>
    <w:rsid w:val="003B6120"/>
    <w:rsid w:val="003B7213"/>
    <w:rsid w:val="003B76CB"/>
    <w:rsid w:val="003B7905"/>
    <w:rsid w:val="003C0E4B"/>
    <w:rsid w:val="003C2365"/>
    <w:rsid w:val="003C3D70"/>
    <w:rsid w:val="003C3DFA"/>
    <w:rsid w:val="003C4108"/>
    <w:rsid w:val="003C43A8"/>
    <w:rsid w:val="003C45BA"/>
    <w:rsid w:val="003C47B7"/>
    <w:rsid w:val="003C5654"/>
    <w:rsid w:val="003C596C"/>
    <w:rsid w:val="003D0741"/>
    <w:rsid w:val="003D1778"/>
    <w:rsid w:val="003D2598"/>
    <w:rsid w:val="003D3443"/>
    <w:rsid w:val="003D3605"/>
    <w:rsid w:val="003D3A31"/>
    <w:rsid w:val="003D415F"/>
    <w:rsid w:val="003D54AF"/>
    <w:rsid w:val="003D562F"/>
    <w:rsid w:val="003D60DB"/>
    <w:rsid w:val="003D62F9"/>
    <w:rsid w:val="003D74BB"/>
    <w:rsid w:val="003D797C"/>
    <w:rsid w:val="003D7FA4"/>
    <w:rsid w:val="003E03FB"/>
    <w:rsid w:val="003E0419"/>
    <w:rsid w:val="003E09B7"/>
    <w:rsid w:val="003E0C80"/>
    <w:rsid w:val="003E1553"/>
    <w:rsid w:val="003E1A50"/>
    <w:rsid w:val="003E1CBF"/>
    <w:rsid w:val="003E3A46"/>
    <w:rsid w:val="003E462D"/>
    <w:rsid w:val="003E4796"/>
    <w:rsid w:val="003E4A6E"/>
    <w:rsid w:val="003E4B8A"/>
    <w:rsid w:val="003E5E44"/>
    <w:rsid w:val="003E6FFD"/>
    <w:rsid w:val="003E7812"/>
    <w:rsid w:val="003F1832"/>
    <w:rsid w:val="003F1B6E"/>
    <w:rsid w:val="003F285B"/>
    <w:rsid w:val="003F438E"/>
    <w:rsid w:val="003F48CC"/>
    <w:rsid w:val="003F7710"/>
    <w:rsid w:val="003F78BC"/>
    <w:rsid w:val="004006BD"/>
    <w:rsid w:val="0040075F"/>
    <w:rsid w:val="00400D08"/>
    <w:rsid w:val="00400EFD"/>
    <w:rsid w:val="00401269"/>
    <w:rsid w:val="00403266"/>
    <w:rsid w:val="00403740"/>
    <w:rsid w:val="00403E04"/>
    <w:rsid w:val="0040491A"/>
    <w:rsid w:val="00404C5D"/>
    <w:rsid w:val="00405C1E"/>
    <w:rsid w:val="00406478"/>
    <w:rsid w:val="00407441"/>
    <w:rsid w:val="00407AAF"/>
    <w:rsid w:val="00407C2F"/>
    <w:rsid w:val="00407D41"/>
    <w:rsid w:val="00410450"/>
    <w:rsid w:val="00410F8D"/>
    <w:rsid w:val="004110F7"/>
    <w:rsid w:val="00411F9C"/>
    <w:rsid w:val="0041296A"/>
    <w:rsid w:val="004129B7"/>
    <w:rsid w:val="00413821"/>
    <w:rsid w:val="00413A66"/>
    <w:rsid w:val="0041437E"/>
    <w:rsid w:val="00415861"/>
    <w:rsid w:val="00415BF4"/>
    <w:rsid w:val="004169FF"/>
    <w:rsid w:val="00416C55"/>
    <w:rsid w:val="00416CA3"/>
    <w:rsid w:val="0041779F"/>
    <w:rsid w:val="00420C65"/>
    <w:rsid w:val="00421C3A"/>
    <w:rsid w:val="004234D7"/>
    <w:rsid w:val="00424002"/>
    <w:rsid w:val="0042470B"/>
    <w:rsid w:val="00425013"/>
    <w:rsid w:val="00425B77"/>
    <w:rsid w:val="00426116"/>
    <w:rsid w:val="00426F51"/>
    <w:rsid w:val="004275E6"/>
    <w:rsid w:val="004277C2"/>
    <w:rsid w:val="00427E4A"/>
    <w:rsid w:val="00430D5F"/>
    <w:rsid w:val="004311F9"/>
    <w:rsid w:val="00431262"/>
    <w:rsid w:val="00431604"/>
    <w:rsid w:val="00431935"/>
    <w:rsid w:val="00431A31"/>
    <w:rsid w:val="00431E83"/>
    <w:rsid w:val="00431ECD"/>
    <w:rsid w:val="00432C3B"/>
    <w:rsid w:val="00432F58"/>
    <w:rsid w:val="00433D17"/>
    <w:rsid w:val="00433F2F"/>
    <w:rsid w:val="00433FFD"/>
    <w:rsid w:val="00434D2F"/>
    <w:rsid w:val="0043527F"/>
    <w:rsid w:val="004353E6"/>
    <w:rsid w:val="00437520"/>
    <w:rsid w:val="00440953"/>
    <w:rsid w:val="00441FD8"/>
    <w:rsid w:val="004421A8"/>
    <w:rsid w:val="004426AF"/>
    <w:rsid w:val="00442879"/>
    <w:rsid w:val="004438A8"/>
    <w:rsid w:val="004440F3"/>
    <w:rsid w:val="004441D6"/>
    <w:rsid w:val="00445357"/>
    <w:rsid w:val="004453DE"/>
    <w:rsid w:val="00446ECB"/>
    <w:rsid w:val="0044756C"/>
    <w:rsid w:val="00447F5D"/>
    <w:rsid w:val="00450A2B"/>
    <w:rsid w:val="00453134"/>
    <w:rsid w:val="00453C22"/>
    <w:rsid w:val="0045428F"/>
    <w:rsid w:val="0045469D"/>
    <w:rsid w:val="00454AFA"/>
    <w:rsid w:val="0045576B"/>
    <w:rsid w:val="004567BE"/>
    <w:rsid w:val="004568D3"/>
    <w:rsid w:val="00456EDB"/>
    <w:rsid w:val="00457AE9"/>
    <w:rsid w:val="00460C27"/>
    <w:rsid w:val="00461816"/>
    <w:rsid w:val="00461861"/>
    <w:rsid w:val="00461FEC"/>
    <w:rsid w:val="0046452F"/>
    <w:rsid w:val="0046475B"/>
    <w:rsid w:val="004648D4"/>
    <w:rsid w:val="00466687"/>
    <w:rsid w:val="00470943"/>
    <w:rsid w:val="004721BF"/>
    <w:rsid w:val="004724E2"/>
    <w:rsid w:val="004742BA"/>
    <w:rsid w:val="00474692"/>
    <w:rsid w:val="00474EDE"/>
    <w:rsid w:val="0047721D"/>
    <w:rsid w:val="004773A4"/>
    <w:rsid w:val="00477EAE"/>
    <w:rsid w:val="004801D5"/>
    <w:rsid w:val="00480316"/>
    <w:rsid w:val="004805C4"/>
    <w:rsid w:val="0048062F"/>
    <w:rsid w:val="00480C94"/>
    <w:rsid w:val="00481C9C"/>
    <w:rsid w:val="0048252F"/>
    <w:rsid w:val="00483582"/>
    <w:rsid w:val="00484836"/>
    <w:rsid w:val="00484CEE"/>
    <w:rsid w:val="00484F9A"/>
    <w:rsid w:val="00486FD5"/>
    <w:rsid w:val="0048758D"/>
    <w:rsid w:val="00487C87"/>
    <w:rsid w:val="00491E15"/>
    <w:rsid w:val="0049348B"/>
    <w:rsid w:val="004946A3"/>
    <w:rsid w:val="00495D30"/>
    <w:rsid w:val="00496198"/>
    <w:rsid w:val="004A0693"/>
    <w:rsid w:val="004A07E1"/>
    <w:rsid w:val="004A0A06"/>
    <w:rsid w:val="004A0C36"/>
    <w:rsid w:val="004A0D6C"/>
    <w:rsid w:val="004A12EA"/>
    <w:rsid w:val="004A137B"/>
    <w:rsid w:val="004A188C"/>
    <w:rsid w:val="004A3AB0"/>
    <w:rsid w:val="004A58E5"/>
    <w:rsid w:val="004B12FF"/>
    <w:rsid w:val="004B25CE"/>
    <w:rsid w:val="004B4095"/>
    <w:rsid w:val="004B5188"/>
    <w:rsid w:val="004B520D"/>
    <w:rsid w:val="004B586B"/>
    <w:rsid w:val="004B5D65"/>
    <w:rsid w:val="004B5D7B"/>
    <w:rsid w:val="004B5F12"/>
    <w:rsid w:val="004B69A8"/>
    <w:rsid w:val="004B6C6E"/>
    <w:rsid w:val="004B6D30"/>
    <w:rsid w:val="004B7E9E"/>
    <w:rsid w:val="004C05D4"/>
    <w:rsid w:val="004C074D"/>
    <w:rsid w:val="004C1A80"/>
    <w:rsid w:val="004C278E"/>
    <w:rsid w:val="004C2EDA"/>
    <w:rsid w:val="004C3259"/>
    <w:rsid w:val="004C3EA6"/>
    <w:rsid w:val="004C4FAE"/>
    <w:rsid w:val="004C6268"/>
    <w:rsid w:val="004C6848"/>
    <w:rsid w:val="004C6901"/>
    <w:rsid w:val="004C7BCB"/>
    <w:rsid w:val="004D0AC8"/>
    <w:rsid w:val="004D21C5"/>
    <w:rsid w:val="004D2228"/>
    <w:rsid w:val="004D22B8"/>
    <w:rsid w:val="004D298B"/>
    <w:rsid w:val="004D2AA8"/>
    <w:rsid w:val="004D318E"/>
    <w:rsid w:val="004D41B8"/>
    <w:rsid w:val="004D5A07"/>
    <w:rsid w:val="004D6F06"/>
    <w:rsid w:val="004E02F8"/>
    <w:rsid w:val="004E08AA"/>
    <w:rsid w:val="004E1086"/>
    <w:rsid w:val="004E1CBB"/>
    <w:rsid w:val="004E37C2"/>
    <w:rsid w:val="004E539B"/>
    <w:rsid w:val="004E6065"/>
    <w:rsid w:val="004E6370"/>
    <w:rsid w:val="004E66CA"/>
    <w:rsid w:val="004E6CA6"/>
    <w:rsid w:val="004E6FA9"/>
    <w:rsid w:val="004E71A6"/>
    <w:rsid w:val="004F0AA2"/>
    <w:rsid w:val="004F1665"/>
    <w:rsid w:val="004F1BC9"/>
    <w:rsid w:val="004F1E1D"/>
    <w:rsid w:val="004F22C2"/>
    <w:rsid w:val="004F264A"/>
    <w:rsid w:val="004F3C05"/>
    <w:rsid w:val="004F4522"/>
    <w:rsid w:val="004F474B"/>
    <w:rsid w:val="004F4A7C"/>
    <w:rsid w:val="004F4A93"/>
    <w:rsid w:val="004F6184"/>
    <w:rsid w:val="004F74BC"/>
    <w:rsid w:val="004F772D"/>
    <w:rsid w:val="005007A9"/>
    <w:rsid w:val="005010F3"/>
    <w:rsid w:val="00501759"/>
    <w:rsid w:val="005032CD"/>
    <w:rsid w:val="00504A0A"/>
    <w:rsid w:val="00504EF4"/>
    <w:rsid w:val="00504F23"/>
    <w:rsid w:val="00505040"/>
    <w:rsid w:val="005053FA"/>
    <w:rsid w:val="00505C04"/>
    <w:rsid w:val="00505F1D"/>
    <w:rsid w:val="00506877"/>
    <w:rsid w:val="00510045"/>
    <w:rsid w:val="0051062B"/>
    <w:rsid w:val="0051148B"/>
    <w:rsid w:val="005114CB"/>
    <w:rsid w:val="005125FD"/>
    <w:rsid w:val="00513B9E"/>
    <w:rsid w:val="00513F7A"/>
    <w:rsid w:val="00515EF1"/>
    <w:rsid w:val="00516522"/>
    <w:rsid w:val="00516557"/>
    <w:rsid w:val="005172AE"/>
    <w:rsid w:val="00517A2F"/>
    <w:rsid w:val="0052068C"/>
    <w:rsid w:val="00520B5A"/>
    <w:rsid w:val="00521D7E"/>
    <w:rsid w:val="00522016"/>
    <w:rsid w:val="005231C7"/>
    <w:rsid w:val="005237F7"/>
    <w:rsid w:val="005243BE"/>
    <w:rsid w:val="00524A6E"/>
    <w:rsid w:val="005253FC"/>
    <w:rsid w:val="00525CD4"/>
    <w:rsid w:val="005260F5"/>
    <w:rsid w:val="00527CDF"/>
    <w:rsid w:val="005319E2"/>
    <w:rsid w:val="005327DA"/>
    <w:rsid w:val="00532926"/>
    <w:rsid w:val="0053336E"/>
    <w:rsid w:val="00533D65"/>
    <w:rsid w:val="0053558E"/>
    <w:rsid w:val="00535859"/>
    <w:rsid w:val="00535FF5"/>
    <w:rsid w:val="0053643A"/>
    <w:rsid w:val="00536950"/>
    <w:rsid w:val="00536AC3"/>
    <w:rsid w:val="00536B71"/>
    <w:rsid w:val="00536D2E"/>
    <w:rsid w:val="0054034E"/>
    <w:rsid w:val="00540D47"/>
    <w:rsid w:val="005411DD"/>
    <w:rsid w:val="00541C90"/>
    <w:rsid w:val="00541C9F"/>
    <w:rsid w:val="0054219E"/>
    <w:rsid w:val="005423DD"/>
    <w:rsid w:val="0054446D"/>
    <w:rsid w:val="00544B7C"/>
    <w:rsid w:val="00544BF8"/>
    <w:rsid w:val="005456A2"/>
    <w:rsid w:val="005457BB"/>
    <w:rsid w:val="005459E1"/>
    <w:rsid w:val="00546879"/>
    <w:rsid w:val="00546EEC"/>
    <w:rsid w:val="0055046E"/>
    <w:rsid w:val="00550E52"/>
    <w:rsid w:val="00551A22"/>
    <w:rsid w:val="00551D3E"/>
    <w:rsid w:val="005522CD"/>
    <w:rsid w:val="00553027"/>
    <w:rsid w:val="00553A38"/>
    <w:rsid w:val="005541C9"/>
    <w:rsid w:val="005562EE"/>
    <w:rsid w:val="005578B6"/>
    <w:rsid w:val="00561349"/>
    <w:rsid w:val="00561F78"/>
    <w:rsid w:val="0056202E"/>
    <w:rsid w:val="005623F0"/>
    <w:rsid w:val="00562A58"/>
    <w:rsid w:val="00562CA3"/>
    <w:rsid w:val="00563155"/>
    <w:rsid w:val="00563C6E"/>
    <w:rsid w:val="00564D56"/>
    <w:rsid w:val="0056628E"/>
    <w:rsid w:val="00566F25"/>
    <w:rsid w:val="00567B6B"/>
    <w:rsid w:val="0057050F"/>
    <w:rsid w:val="0057061B"/>
    <w:rsid w:val="0057093B"/>
    <w:rsid w:val="00570AE7"/>
    <w:rsid w:val="00570B1B"/>
    <w:rsid w:val="005710EA"/>
    <w:rsid w:val="00571267"/>
    <w:rsid w:val="00571D3D"/>
    <w:rsid w:val="00571F1A"/>
    <w:rsid w:val="005720AB"/>
    <w:rsid w:val="0057259C"/>
    <w:rsid w:val="0057264C"/>
    <w:rsid w:val="00572690"/>
    <w:rsid w:val="00572ABF"/>
    <w:rsid w:val="00572B59"/>
    <w:rsid w:val="00574151"/>
    <w:rsid w:val="00574574"/>
    <w:rsid w:val="00575C36"/>
    <w:rsid w:val="0057722D"/>
    <w:rsid w:val="00577736"/>
    <w:rsid w:val="00577A63"/>
    <w:rsid w:val="005808C0"/>
    <w:rsid w:val="0058106E"/>
    <w:rsid w:val="005817F0"/>
    <w:rsid w:val="00581F57"/>
    <w:rsid w:val="00582BA7"/>
    <w:rsid w:val="00582F29"/>
    <w:rsid w:val="0058329E"/>
    <w:rsid w:val="00583858"/>
    <w:rsid w:val="00584148"/>
    <w:rsid w:val="00584C10"/>
    <w:rsid w:val="00586B64"/>
    <w:rsid w:val="00587017"/>
    <w:rsid w:val="00587996"/>
    <w:rsid w:val="005901E8"/>
    <w:rsid w:val="00592404"/>
    <w:rsid w:val="00593748"/>
    <w:rsid w:val="005954A9"/>
    <w:rsid w:val="00596B41"/>
    <w:rsid w:val="00597D5D"/>
    <w:rsid w:val="005A01B7"/>
    <w:rsid w:val="005A066C"/>
    <w:rsid w:val="005A0D6F"/>
    <w:rsid w:val="005A1041"/>
    <w:rsid w:val="005A2E85"/>
    <w:rsid w:val="005A3514"/>
    <w:rsid w:val="005A3B0D"/>
    <w:rsid w:val="005A4024"/>
    <w:rsid w:val="005A44AC"/>
    <w:rsid w:val="005A468F"/>
    <w:rsid w:val="005A4CFC"/>
    <w:rsid w:val="005A4DF2"/>
    <w:rsid w:val="005A5755"/>
    <w:rsid w:val="005A5958"/>
    <w:rsid w:val="005A5BCE"/>
    <w:rsid w:val="005A613F"/>
    <w:rsid w:val="005A69B8"/>
    <w:rsid w:val="005A6F53"/>
    <w:rsid w:val="005A7115"/>
    <w:rsid w:val="005A712A"/>
    <w:rsid w:val="005B0B70"/>
    <w:rsid w:val="005B1405"/>
    <w:rsid w:val="005B1586"/>
    <w:rsid w:val="005B18D3"/>
    <w:rsid w:val="005B2D25"/>
    <w:rsid w:val="005B3869"/>
    <w:rsid w:val="005B3F7D"/>
    <w:rsid w:val="005B4612"/>
    <w:rsid w:val="005B4C58"/>
    <w:rsid w:val="005B5800"/>
    <w:rsid w:val="005B5F45"/>
    <w:rsid w:val="005B67C1"/>
    <w:rsid w:val="005B686C"/>
    <w:rsid w:val="005B6B2E"/>
    <w:rsid w:val="005B7309"/>
    <w:rsid w:val="005C0951"/>
    <w:rsid w:val="005C1D8D"/>
    <w:rsid w:val="005C202F"/>
    <w:rsid w:val="005C2984"/>
    <w:rsid w:val="005C2C09"/>
    <w:rsid w:val="005C389C"/>
    <w:rsid w:val="005C4A61"/>
    <w:rsid w:val="005C4CAF"/>
    <w:rsid w:val="005C509F"/>
    <w:rsid w:val="005C5BBB"/>
    <w:rsid w:val="005C5E11"/>
    <w:rsid w:val="005C65A5"/>
    <w:rsid w:val="005C7E2C"/>
    <w:rsid w:val="005D0C69"/>
    <w:rsid w:val="005D0CC9"/>
    <w:rsid w:val="005D12A4"/>
    <w:rsid w:val="005D248F"/>
    <w:rsid w:val="005D4CC9"/>
    <w:rsid w:val="005D59C2"/>
    <w:rsid w:val="005D621C"/>
    <w:rsid w:val="005D6E27"/>
    <w:rsid w:val="005D764F"/>
    <w:rsid w:val="005E26FA"/>
    <w:rsid w:val="005E277D"/>
    <w:rsid w:val="005E2999"/>
    <w:rsid w:val="005E2BBA"/>
    <w:rsid w:val="005E3148"/>
    <w:rsid w:val="005E4649"/>
    <w:rsid w:val="005E4809"/>
    <w:rsid w:val="005E536F"/>
    <w:rsid w:val="005E5AF3"/>
    <w:rsid w:val="005E613F"/>
    <w:rsid w:val="005E63C9"/>
    <w:rsid w:val="005E6EE5"/>
    <w:rsid w:val="005F0387"/>
    <w:rsid w:val="005F0F23"/>
    <w:rsid w:val="005F1DB0"/>
    <w:rsid w:val="005F1EE2"/>
    <w:rsid w:val="005F2988"/>
    <w:rsid w:val="005F2B05"/>
    <w:rsid w:val="005F5EC9"/>
    <w:rsid w:val="005F6A74"/>
    <w:rsid w:val="005F728A"/>
    <w:rsid w:val="005F79A0"/>
    <w:rsid w:val="005F7B15"/>
    <w:rsid w:val="006005B0"/>
    <w:rsid w:val="006015DD"/>
    <w:rsid w:val="00602B62"/>
    <w:rsid w:val="006031C4"/>
    <w:rsid w:val="006041B1"/>
    <w:rsid w:val="006041C9"/>
    <w:rsid w:val="00604215"/>
    <w:rsid w:val="0060512A"/>
    <w:rsid w:val="006054BE"/>
    <w:rsid w:val="00605CBD"/>
    <w:rsid w:val="0061065F"/>
    <w:rsid w:val="006119D8"/>
    <w:rsid w:val="00611AE0"/>
    <w:rsid w:val="00611E9D"/>
    <w:rsid w:val="006122E6"/>
    <w:rsid w:val="006149D9"/>
    <w:rsid w:val="00614BB3"/>
    <w:rsid w:val="00615D02"/>
    <w:rsid w:val="0061629F"/>
    <w:rsid w:val="00616D2D"/>
    <w:rsid w:val="00620761"/>
    <w:rsid w:val="0062324D"/>
    <w:rsid w:val="0062444F"/>
    <w:rsid w:val="006248C9"/>
    <w:rsid w:val="00624CDF"/>
    <w:rsid w:val="00625182"/>
    <w:rsid w:val="006251C0"/>
    <w:rsid w:val="00625F0A"/>
    <w:rsid w:val="00626C5A"/>
    <w:rsid w:val="00627338"/>
    <w:rsid w:val="00627510"/>
    <w:rsid w:val="00630804"/>
    <w:rsid w:val="00630AFB"/>
    <w:rsid w:val="0063166B"/>
    <w:rsid w:val="00631784"/>
    <w:rsid w:val="00631F32"/>
    <w:rsid w:val="006350C1"/>
    <w:rsid w:val="006359CA"/>
    <w:rsid w:val="00640269"/>
    <w:rsid w:val="0064071C"/>
    <w:rsid w:val="006416DA"/>
    <w:rsid w:val="00641C3E"/>
    <w:rsid w:val="00642987"/>
    <w:rsid w:val="00643401"/>
    <w:rsid w:val="0064359E"/>
    <w:rsid w:val="006435B4"/>
    <w:rsid w:val="00644698"/>
    <w:rsid w:val="00644B1C"/>
    <w:rsid w:val="00644E1D"/>
    <w:rsid w:val="00645912"/>
    <w:rsid w:val="0064683E"/>
    <w:rsid w:val="00646AD2"/>
    <w:rsid w:val="00646BE8"/>
    <w:rsid w:val="00646E8A"/>
    <w:rsid w:val="006479DF"/>
    <w:rsid w:val="00650A75"/>
    <w:rsid w:val="00651FE5"/>
    <w:rsid w:val="006535A9"/>
    <w:rsid w:val="00654D18"/>
    <w:rsid w:val="00654E30"/>
    <w:rsid w:val="006559B0"/>
    <w:rsid w:val="0065684C"/>
    <w:rsid w:val="00660400"/>
    <w:rsid w:val="0066209E"/>
    <w:rsid w:val="00662289"/>
    <w:rsid w:val="0066353E"/>
    <w:rsid w:val="006645A9"/>
    <w:rsid w:val="00664E28"/>
    <w:rsid w:val="00665E36"/>
    <w:rsid w:val="00666052"/>
    <w:rsid w:val="006660AC"/>
    <w:rsid w:val="0066634F"/>
    <w:rsid w:val="00666644"/>
    <w:rsid w:val="006671FF"/>
    <w:rsid w:val="00667C6F"/>
    <w:rsid w:val="00670E6C"/>
    <w:rsid w:val="006743A0"/>
    <w:rsid w:val="00674567"/>
    <w:rsid w:val="00675A48"/>
    <w:rsid w:val="0067609F"/>
    <w:rsid w:val="00676FB1"/>
    <w:rsid w:val="006775E0"/>
    <w:rsid w:val="00677BBE"/>
    <w:rsid w:val="00677C59"/>
    <w:rsid w:val="00680994"/>
    <w:rsid w:val="00682D21"/>
    <w:rsid w:val="00683005"/>
    <w:rsid w:val="00684016"/>
    <w:rsid w:val="006849C8"/>
    <w:rsid w:val="00686B76"/>
    <w:rsid w:val="00687503"/>
    <w:rsid w:val="0068768B"/>
    <w:rsid w:val="0069116A"/>
    <w:rsid w:val="006912EA"/>
    <w:rsid w:val="0069151A"/>
    <w:rsid w:val="00691771"/>
    <w:rsid w:val="006920D8"/>
    <w:rsid w:val="00692E36"/>
    <w:rsid w:val="006930B9"/>
    <w:rsid w:val="00693253"/>
    <w:rsid w:val="00693E98"/>
    <w:rsid w:val="00693EFE"/>
    <w:rsid w:val="006948D1"/>
    <w:rsid w:val="00694A08"/>
    <w:rsid w:val="00695371"/>
    <w:rsid w:val="0069549F"/>
    <w:rsid w:val="006958A5"/>
    <w:rsid w:val="00695DBD"/>
    <w:rsid w:val="00697488"/>
    <w:rsid w:val="00697753"/>
    <w:rsid w:val="00697917"/>
    <w:rsid w:val="006A0DC2"/>
    <w:rsid w:val="006A2218"/>
    <w:rsid w:val="006A22B8"/>
    <w:rsid w:val="006A2492"/>
    <w:rsid w:val="006A2DB8"/>
    <w:rsid w:val="006A3090"/>
    <w:rsid w:val="006A344C"/>
    <w:rsid w:val="006A36D7"/>
    <w:rsid w:val="006A372D"/>
    <w:rsid w:val="006A41D1"/>
    <w:rsid w:val="006A484D"/>
    <w:rsid w:val="006A7E71"/>
    <w:rsid w:val="006A7FD4"/>
    <w:rsid w:val="006B21B5"/>
    <w:rsid w:val="006B2374"/>
    <w:rsid w:val="006B27AB"/>
    <w:rsid w:val="006B2DD6"/>
    <w:rsid w:val="006B4E5F"/>
    <w:rsid w:val="006B5A03"/>
    <w:rsid w:val="006B6800"/>
    <w:rsid w:val="006B6A7E"/>
    <w:rsid w:val="006B70B8"/>
    <w:rsid w:val="006B77AC"/>
    <w:rsid w:val="006B7C81"/>
    <w:rsid w:val="006C05D7"/>
    <w:rsid w:val="006C0C67"/>
    <w:rsid w:val="006C0F24"/>
    <w:rsid w:val="006C19B7"/>
    <w:rsid w:val="006C2166"/>
    <w:rsid w:val="006C2C9F"/>
    <w:rsid w:val="006C2CFC"/>
    <w:rsid w:val="006C3DE6"/>
    <w:rsid w:val="006C4EBB"/>
    <w:rsid w:val="006C640E"/>
    <w:rsid w:val="006C6DE3"/>
    <w:rsid w:val="006C7AFC"/>
    <w:rsid w:val="006D06FF"/>
    <w:rsid w:val="006D08EA"/>
    <w:rsid w:val="006D09A3"/>
    <w:rsid w:val="006D1197"/>
    <w:rsid w:val="006D2413"/>
    <w:rsid w:val="006D265B"/>
    <w:rsid w:val="006D3298"/>
    <w:rsid w:val="006D3960"/>
    <w:rsid w:val="006D3B1F"/>
    <w:rsid w:val="006D59FF"/>
    <w:rsid w:val="006D5E23"/>
    <w:rsid w:val="006D615A"/>
    <w:rsid w:val="006D72A0"/>
    <w:rsid w:val="006D7523"/>
    <w:rsid w:val="006E0ED4"/>
    <w:rsid w:val="006E1C75"/>
    <w:rsid w:val="006E2320"/>
    <w:rsid w:val="006E3419"/>
    <w:rsid w:val="006E3508"/>
    <w:rsid w:val="006E51A5"/>
    <w:rsid w:val="006E5871"/>
    <w:rsid w:val="006E6260"/>
    <w:rsid w:val="006E6376"/>
    <w:rsid w:val="006E75C7"/>
    <w:rsid w:val="006E773D"/>
    <w:rsid w:val="006F04FF"/>
    <w:rsid w:val="006F0B3C"/>
    <w:rsid w:val="006F0F38"/>
    <w:rsid w:val="006F1260"/>
    <w:rsid w:val="006F14EB"/>
    <w:rsid w:val="006F2995"/>
    <w:rsid w:val="006F4AF2"/>
    <w:rsid w:val="006F519E"/>
    <w:rsid w:val="006F52F2"/>
    <w:rsid w:val="006F5393"/>
    <w:rsid w:val="006F5E40"/>
    <w:rsid w:val="006F7AD5"/>
    <w:rsid w:val="00700E73"/>
    <w:rsid w:val="00700F4B"/>
    <w:rsid w:val="00701701"/>
    <w:rsid w:val="007017B0"/>
    <w:rsid w:val="00702450"/>
    <w:rsid w:val="0070260C"/>
    <w:rsid w:val="00703050"/>
    <w:rsid w:val="007056BF"/>
    <w:rsid w:val="007057A9"/>
    <w:rsid w:val="00705B49"/>
    <w:rsid w:val="00706CDF"/>
    <w:rsid w:val="00706F1D"/>
    <w:rsid w:val="00707EAD"/>
    <w:rsid w:val="007101ED"/>
    <w:rsid w:val="00711C47"/>
    <w:rsid w:val="00712A3A"/>
    <w:rsid w:val="00713925"/>
    <w:rsid w:val="00713AE5"/>
    <w:rsid w:val="00713E15"/>
    <w:rsid w:val="0071404D"/>
    <w:rsid w:val="007145F6"/>
    <w:rsid w:val="00715278"/>
    <w:rsid w:val="00715499"/>
    <w:rsid w:val="00716A30"/>
    <w:rsid w:val="007176B7"/>
    <w:rsid w:val="00720033"/>
    <w:rsid w:val="007200A4"/>
    <w:rsid w:val="007207BF"/>
    <w:rsid w:val="00720DB0"/>
    <w:rsid w:val="00721238"/>
    <w:rsid w:val="007225E6"/>
    <w:rsid w:val="0072316B"/>
    <w:rsid w:val="00724EEA"/>
    <w:rsid w:val="0072500A"/>
    <w:rsid w:val="0072561C"/>
    <w:rsid w:val="00725732"/>
    <w:rsid w:val="007257ED"/>
    <w:rsid w:val="0072594B"/>
    <w:rsid w:val="00725A69"/>
    <w:rsid w:val="00726F7E"/>
    <w:rsid w:val="00727C12"/>
    <w:rsid w:val="00727C9C"/>
    <w:rsid w:val="00730303"/>
    <w:rsid w:val="00731799"/>
    <w:rsid w:val="0073198B"/>
    <w:rsid w:val="00731F0F"/>
    <w:rsid w:val="007321FD"/>
    <w:rsid w:val="007322E5"/>
    <w:rsid w:val="00733548"/>
    <w:rsid w:val="00733711"/>
    <w:rsid w:val="007349E0"/>
    <w:rsid w:val="0073599F"/>
    <w:rsid w:val="007362FE"/>
    <w:rsid w:val="00736834"/>
    <w:rsid w:val="00740422"/>
    <w:rsid w:val="007404C3"/>
    <w:rsid w:val="00742EAB"/>
    <w:rsid w:val="00744233"/>
    <w:rsid w:val="00745376"/>
    <w:rsid w:val="0074751B"/>
    <w:rsid w:val="007476EC"/>
    <w:rsid w:val="0074771C"/>
    <w:rsid w:val="00747E1E"/>
    <w:rsid w:val="007502C8"/>
    <w:rsid w:val="0075061F"/>
    <w:rsid w:val="00750A7F"/>
    <w:rsid w:val="00750D6B"/>
    <w:rsid w:val="007520BC"/>
    <w:rsid w:val="00752519"/>
    <w:rsid w:val="007532D7"/>
    <w:rsid w:val="0075444B"/>
    <w:rsid w:val="00755081"/>
    <w:rsid w:val="007568D4"/>
    <w:rsid w:val="0076059C"/>
    <w:rsid w:val="0076323C"/>
    <w:rsid w:val="007634E7"/>
    <w:rsid w:val="0076414E"/>
    <w:rsid w:val="00764577"/>
    <w:rsid w:val="00764834"/>
    <w:rsid w:val="007650E2"/>
    <w:rsid w:val="00765182"/>
    <w:rsid w:val="00765238"/>
    <w:rsid w:val="00765882"/>
    <w:rsid w:val="00765E93"/>
    <w:rsid w:val="00765F7D"/>
    <w:rsid w:val="007663C5"/>
    <w:rsid w:val="00766862"/>
    <w:rsid w:val="00766AF0"/>
    <w:rsid w:val="007672BA"/>
    <w:rsid w:val="007701E1"/>
    <w:rsid w:val="0077086A"/>
    <w:rsid w:val="007710E1"/>
    <w:rsid w:val="00772862"/>
    <w:rsid w:val="00774E33"/>
    <w:rsid w:val="0077502F"/>
    <w:rsid w:val="00775BD9"/>
    <w:rsid w:val="00777DA8"/>
    <w:rsid w:val="007802DD"/>
    <w:rsid w:val="007811D1"/>
    <w:rsid w:val="00781496"/>
    <w:rsid w:val="00781FDD"/>
    <w:rsid w:val="007827C2"/>
    <w:rsid w:val="00782E5A"/>
    <w:rsid w:val="00782F7C"/>
    <w:rsid w:val="00783579"/>
    <w:rsid w:val="0078377A"/>
    <w:rsid w:val="0078398B"/>
    <w:rsid w:val="00784077"/>
    <w:rsid w:val="007845E1"/>
    <w:rsid w:val="00784A51"/>
    <w:rsid w:val="00784CDB"/>
    <w:rsid w:val="00786C97"/>
    <w:rsid w:val="0078749A"/>
    <w:rsid w:val="00787E90"/>
    <w:rsid w:val="00790071"/>
    <w:rsid w:val="007908EA"/>
    <w:rsid w:val="00790984"/>
    <w:rsid w:val="007915E5"/>
    <w:rsid w:val="00792201"/>
    <w:rsid w:val="00792340"/>
    <w:rsid w:val="00793A76"/>
    <w:rsid w:val="00793B3C"/>
    <w:rsid w:val="00793B72"/>
    <w:rsid w:val="00794530"/>
    <w:rsid w:val="00794704"/>
    <w:rsid w:val="0079480B"/>
    <w:rsid w:val="00794D3C"/>
    <w:rsid w:val="0079588C"/>
    <w:rsid w:val="00795C14"/>
    <w:rsid w:val="007961DC"/>
    <w:rsid w:val="00796500"/>
    <w:rsid w:val="00797626"/>
    <w:rsid w:val="007A0135"/>
    <w:rsid w:val="007A112D"/>
    <w:rsid w:val="007A234D"/>
    <w:rsid w:val="007A2BD7"/>
    <w:rsid w:val="007A2EFB"/>
    <w:rsid w:val="007A344D"/>
    <w:rsid w:val="007A3BE5"/>
    <w:rsid w:val="007A4579"/>
    <w:rsid w:val="007A4BED"/>
    <w:rsid w:val="007A4CA3"/>
    <w:rsid w:val="007A58C8"/>
    <w:rsid w:val="007A5BF5"/>
    <w:rsid w:val="007A5F03"/>
    <w:rsid w:val="007A5FE9"/>
    <w:rsid w:val="007A664A"/>
    <w:rsid w:val="007A6BF6"/>
    <w:rsid w:val="007A6FEB"/>
    <w:rsid w:val="007A7030"/>
    <w:rsid w:val="007A7FD5"/>
    <w:rsid w:val="007B05F3"/>
    <w:rsid w:val="007B0CF7"/>
    <w:rsid w:val="007B3C1A"/>
    <w:rsid w:val="007B3EFE"/>
    <w:rsid w:val="007B4010"/>
    <w:rsid w:val="007B4C77"/>
    <w:rsid w:val="007B4FDD"/>
    <w:rsid w:val="007B5961"/>
    <w:rsid w:val="007B5E9B"/>
    <w:rsid w:val="007B77C1"/>
    <w:rsid w:val="007B78F3"/>
    <w:rsid w:val="007B7DA6"/>
    <w:rsid w:val="007C0276"/>
    <w:rsid w:val="007C042B"/>
    <w:rsid w:val="007C0AF1"/>
    <w:rsid w:val="007C0F05"/>
    <w:rsid w:val="007C109A"/>
    <w:rsid w:val="007C1240"/>
    <w:rsid w:val="007C1299"/>
    <w:rsid w:val="007C1364"/>
    <w:rsid w:val="007C1C1D"/>
    <w:rsid w:val="007C1CAE"/>
    <w:rsid w:val="007C270F"/>
    <w:rsid w:val="007C366E"/>
    <w:rsid w:val="007C3BAF"/>
    <w:rsid w:val="007C3CF5"/>
    <w:rsid w:val="007C3F02"/>
    <w:rsid w:val="007C4355"/>
    <w:rsid w:val="007C6CD0"/>
    <w:rsid w:val="007C74B6"/>
    <w:rsid w:val="007D0532"/>
    <w:rsid w:val="007D0C1C"/>
    <w:rsid w:val="007D128C"/>
    <w:rsid w:val="007D15AC"/>
    <w:rsid w:val="007D21E5"/>
    <w:rsid w:val="007D2474"/>
    <w:rsid w:val="007D3237"/>
    <w:rsid w:val="007D4AD2"/>
    <w:rsid w:val="007D5175"/>
    <w:rsid w:val="007D58AD"/>
    <w:rsid w:val="007D6194"/>
    <w:rsid w:val="007D7235"/>
    <w:rsid w:val="007E0FA6"/>
    <w:rsid w:val="007E16E7"/>
    <w:rsid w:val="007E1DC0"/>
    <w:rsid w:val="007E2789"/>
    <w:rsid w:val="007E306B"/>
    <w:rsid w:val="007E3266"/>
    <w:rsid w:val="007E33BE"/>
    <w:rsid w:val="007E391D"/>
    <w:rsid w:val="007E4389"/>
    <w:rsid w:val="007E4777"/>
    <w:rsid w:val="007E5453"/>
    <w:rsid w:val="007E5BAD"/>
    <w:rsid w:val="007E5D45"/>
    <w:rsid w:val="007E6EB5"/>
    <w:rsid w:val="007E77A0"/>
    <w:rsid w:val="007F0774"/>
    <w:rsid w:val="007F0DFC"/>
    <w:rsid w:val="007F0E15"/>
    <w:rsid w:val="007F1ABD"/>
    <w:rsid w:val="007F1CCE"/>
    <w:rsid w:val="007F3282"/>
    <w:rsid w:val="007F38BD"/>
    <w:rsid w:val="007F3E97"/>
    <w:rsid w:val="007F4750"/>
    <w:rsid w:val="007F5A65"/>
    <w:rsid w:val="007F5DBD"/>
    <w:rsid w:val="007F665E"/>
    <w:rsid w:val="007F66DC"/>
    <w:rsid w:val="007F7797"/>
    <w:rsid w:val="00800728"/>
    <w:rsid w:val="008010CD"/>
    <w:rsid w:val="00801880"/>
    <w:rsid w:val="00801F31"/>
    <w:rsid w:val="0080236C"/>
    <w:rsid w:val="00803A92"/>
    <w:rsid w:val="00804038"/>
    <w:rsid w:val="0080418B"/>
    <w:rsid w:val="00804E83"/>
    <w:rsid w:val="0080541D"/>
    <w:rsid w:val="0080576C"/>
    <w:rsid w:val="00806793"/>
    <w:rsid w:val="00807F65"/>
    <w:rsid w:val="0081050E"/>
    <w:rsid w:val="00810C69"/>
    <w:rsid w:val="00810EB7"/>
    <w:rsid w:val="008118D7"/>
    <w:rsid w:val="00811CCE"/>
    <w:rsid w:val="00813023"/>
    <w:rsid w:val="008139E5"/>
    <w:rsid w:val="00815304"/>
    <w:rsid w:val="00815B09"/>
    <w:rsid w:val="0081604E"/>
    <w:rsid w:val="00816B0A"/>
    <w:rsid w:val="00816FA7"/>
    <w:rsid w:val="0081735E"/>
    <w:rsid w:val="00817A2D"/>
    <w:rsid w:val="0082092B"/>
    <w:rsid w:val="00821D78"/>
    <w:rsid w:val="00822326"/>
    <w:rsid w:val="00822D5E"/>
    <w:rsid w:val="008237FA"/>
    <w:rsid w:val="00824C9A"/>
    <w:rsid w:val="00825F8E"/>
    <w:rsid w:val="00827466"/>
    <w:rsid w:val="00827B55"/>
    <w:rsid w:val="00827FD2"/>
    <w:rsid w:val="008315EF"/>
    <w:rsid w:val="008319FE"/>
    <w:rsid w:val="00831B06"/>
    <w:rsid w:val="00831DCE"/>
    <w:rsid w:val="00832791"/>
    <w:rsid w:val="00832B19"/>
    <w:rsid w:val="008330DA"/>
    <w:rsid w:val="00833348"/>
    <w:rsid w:val="008337A6"/>
    <w:rsid w:val="00833AE2"/>
    <w:rsid w:val="00835891"/>
    <w:rsid w:val="00837A3F"/>
    <w:rsid w:val="00837A87"/>
    <w:rsid w:val="0084182C"/>
    <w:rsid w:val="00841F3E"/>
    <w:rsid w:val="0084293D"/>
    <w:rsid w:val="008432D8"/>
    <w:rsid w:val="00843D05"/>
    <w:rsid w:val="008443CE"/>
    <w:rsid w:val="0084464D"/>
    <w:rsid w:val="00844662"/>
    <w:rsid w:val="00844FCA"/>
    <w:rsid w:val="00844FF0"/>
    <w:rsid w:val="00845A40"/>
    <w:rsid w:val="008503B7"/>
    <w:rsid w:val="00851F7F"/>
    <w:rsid w:val="00852384"/>
    <w:rsid w:val="00852F1F"/>
    <w:rsid w:val="00853C35"/>
    <w:rsid w:val="008546E3"/>
    <w:rsid w:val="00855254"/>
    <w:rsid w:val="008553E4"/>
    <w:rsid w:val="00855A9A"/>
    <w:rsid w:val="00856212"/>
    <w:rsid w:val="00857FAB"/>
    <w:rsid w:val="00860726"/>
    <w:rsid w:val="00860BCA"/>
    <w:rsid w:val="00861468"/>
    <w:rsid w:val="008623AD"/>
    <w:rsid w:val="00862699"/>
    <w:rsid w:val="008629F1"/>
    <w:rsid w:val="00862B40"/>
    <w:rsid w:val="0086404F"/>
    <w:rsid w:val="008655CA"/>
    <w:rsid w:val="00865611"/>
    <w:rsid w:val="00865E82"/>
    <w:rsid w:val="0086695C"/>
    <w:rsid w:val="00866C4A"/>
    <w:rsid w:val="00871300"/>
    <w:rsid w:val="00872290"/>
    <w:rsid w:val="008727E7"/>
    <w:rsid w:val="00873C2F"/>
    <w:rsid w:val="008740E0"/>
    <w:rsid w:val="00875228"/>
    <w:rsid w:val="00875409"/>
    <w:rsid w:val="00875E06"/>
    <w:rsid w:val="0087711F"/>
    <w:rsid w:val="008772C6"/>
    <w:rsid w:val="00880F03"/>
    <w:rsid w:val="008818F5"/>
    <w:rsid w:val="00882788"/>
    <w:rsid w:val="0088320B"/>
    <w:rsid w:val="0088362C"/>
    <w:rsid w:val="008838A1"/>
    <w:rsid w:val="008861C2"/>
    <w:rsid w:val="008863F9"/>
    <w:rsid w:val="00886D98"/>
    <w:rsid w:val="00886F2E"/>
    <w:rsid w:val="00887CED"/>
    <w:rsid w:val="00890595"/>
    <w:rsid w:val="0089146A"/>
    <w:rsid w:val="00891BF5"/>
    <w:rsid w:val="00892199"/>
    <w:rsid w:val="008924D4"/>
    <w:rsid w:val="008964A7"/>
    <w:rsid w:val="008964E2"/>
    <w:rsid w:val="0089666F"/>
    <w:rsid w:val="008A20BD"/>
    <w:rsid w:val="008A3274"/>
    <w:rsid w:val="008A3698"/>
    <w:rsid w:val="008A3828"/>
    <w:rsid w:val="008A3897"/>
    <w:rsid w:val="008A38BC"/>
    <w:rsid w:val="008A3C37"/>
    <w:rsid w:val="008A3DB3"/>
    <w:rsid w:val="008A4306"/>
    <w:rsid w:val="008A5E21"/>
    <w:rsid w:val="008A6A3D"/>
    <w:rsid w:val="008A7780"/>
    <w:rsid w:val="008B08D9"/>
    <w:rsid w:val="008B0957"/>
    <w:rsid w:val="008B0E8C"/>
    <w:rsid w:val="008B17B0"/>
    <w:rsid w:val="008B1848"/>
    <w:rsid w:val="008B2B34"/>
    <w:rsid w:val="008B2B90"/>
    <w:rsid w:val="008B32D4"/>
    <w:rsid w:val="008B33AE"/>
    <w:rsid w:val="008B3D08"/>
    <w:rsid w:val="008B48C5"/>
    <w:rsid w:val="008B514B"/>
    <w:rsid w:val="008B5649"/>
    <w:rsid w:val="008B5A2A"/>
    <w:rsid w:val="008B5B60"/>
    <w:rsid w:val="008B620A"/>
    <w:rsid w:val="008B6309"/>
    <w:rsid w:val="008B64A8"/>
    <w:rsid w:val="008B6610"/>
    <w:rsid w:val="008C0FA2"/>
    <w:rsid w:val="008C1165"/>
    <w:rsid w:val="008C23CE"/>
    <w:rsid w:val="008C39A9"/>
    <w:rsid w:val="008C46C0"/>
    <w:rsid w:val="008C490E"/>
    <w:rsid w:val="008C700A"/>
    <w:rsid w:val="008C7B18"/>
    <w:rsid w:val="008D06F1"/>
    <w:rsid w:val="008D084C"/>
    <w:rsid w:val="008D0B7F"/>
    <w:rsid w:val="008D1966"/>
    <w:rsid w:val="008D23CB"/>
    <w:rsid w:val="008D2A34"/>
    <w:rsid w:val="008D2F45"/>
    <w:rsid w:val="008D34C5"/>
    <w:rsid w:val="008D3B25"/>
    <w:rsid w:val="008D5167"/>
    <w:rsid w:val="008D74A2"/>
    <w:rsid w:val="008E094B"/>
    <w:rsid w:val="008E29C9"/>
    <w:rsid w:val="008E2C5C"/>
    <w:rsid w:val="008E3259"/>
    <w:rsid w:val="008E3578"/>
    <w:rsid w:val="008E35B9"/>
    <w:rsid w:val="008E3D5C"/>
    <w:rsid w:val="008E40C6"/>
    <w:rsid w:val="008E60E0"/>
    <w:rsid w:val="008E7254"/>
    <w:rsid w:val="008E7274"/>
    <w:rsid w:val="008E740B"/>
    <w:rsid w:val="008F0654"/>
    <w:rsid w:val="008F1147"/>
    <w:rsid w:val="008F1430"/>
    <w:rsid w:val="008F190A"/>
    <w:rsid w:val="008F1A14"/>
    <w:rsid w:val="008F1D38"/>
    <w:rsid w:val="008F301F"/>
    <w:rsid w:val="008F443A"/>
    <w:rsid w:val="008F4C65"/>
    <w:rsid w:val="008F5572"/>
    <w:rsid w:val="008F5849"/>
    <w:rsid w:val="008F5B7A"/>
    <w:rsid w:val="008F76A0"/>
    <w:rsid w:val="008F7B32"/>
    <w:rsid w:val="00900923"/>
    <w:rsid w:val="009014CC"/>
    <w:rsid w:val="009015E4"/>
    <w:rsid w:val="00901F98"/>
    <w:rsid w:val="009026F3"/>
    <w:rsid w:val="00903AAC"/>
    <w:rsid w:val="00903B72"/>
    <w:rsid w:val="00903CAB"/>
    <w:rsid w:val="009041E0"/>
    <w:rsid w:val="009042A2"/>
    <w:rsid w:val="0090461F"/>
    <w:rsid w:val="009049F2"/>
    <w:rsid w:val="00904E13"/>
    <w:rsid w:val="00905452"/>
    <w:rsid w:val="00905867"/>
    <w:rsid w:val="00905B5C"/>
    <w:rsid w:val="00907A4E"/>
    <w:rsid w:val="00910168"/>
    <w:rsid w:val="00910206"/>
    <w:rsid w:val="00911C9A"/>
    <w:rsid w:val="00911DD9"/>
    <w:rsid w:val="00911EC1"/>
    <w:rsid w:val="00913B25"/>
    <w:rsid w:val="00915814"/>
    <w:rsid w:val="00915E6A"/>
    <w:rsid w:val="00916B5A"/>
    <w:rsid w:val="00916BC8"/>
    <w:rsid w:val="009173CA"/>
    <w:rsid w:val="009176C1"/>
    <w:rsid w:val="0092145E"/>
    <w:rsid w:val="00921841"/>
    <w:rsid w:val="00921AFC"/>
    <w:rsid w:val="00921C86"/>
    <w:rsid w:val="0092218B"/>
    <w:rsid w:val="00922912"/>
    <w:rsid w:val="00922C20"/>
    <w:rsid w:val="009236DF"/>
    <w:rsid w:val="00923EF3"/>
    <w:rsid w:val="0092468D"/>
    <w:rsid w:val="00924B48"/>
    <w:rsid w:val="009250D5"/>
    <w:rsid w:val="00925B5A"/>
    <w:rsid w:val="00925B72"/>
    <w:rsid w:val="00927C96"/>
    <w:rsid w:val="009335E8"/>
    <w:rsid w:val="00933D67"/>
    <w:rsid w:val="009341CC"/>
    <w:rsid w:val="00934AC7"/>
    <w:rsid w:val="00934EC0"/>
    <w:rsid w:val="009352A2"/>
    <w:rsid w:val="00935CA8"/>
    <w:rsid w:val="00935E02"/>
    <w:rsid w:val="00936777"/>
    <w:rsid w:val="00936859"/>
    <w:rsid w:val="009375A1"/>
    <w:rsid w:val="00937A01"/>
    <w:rsid w:val="009406D8"/>
    <w:rsid w:val="00940A38"/>
    <w:rsid w:val="009411A3"/>
    <w:rsid w:val="0094198E"/>
    <w:rsid w:val="00941D53"/>
    <w:rsid w:val="0094266F"/>
    <w:rsid w:val="00942E12"/>
    <w:rsid w:val="00942E57"/>
    <w:rsid w:val="00943E45"/>
    <w:rsid w:val="009441A7"/>
    <w:rsid w:val="00944D81"/>
    <w:rsid w:val="0094710D"/>
    <w:rsid w:val="009502D0"/>
    <w:rsid w:val="00950749"/>
    <w:rsid w:val="00950B13"/>
    <w:rsid w:val="00950D6C"/>
    <w:rsid w:val="009524DD"/>
    <w:rsid w:val="00952E93"/>
    <w:rsid w:val="009539D0"/>
    <w:rsid w:val="00953AFD"/>
    <w:rsid w:val="00953C5E"/>
    <w:rsid w:val="00953E37"/>
    <w:rsid w:val="00954484"/>
    <w:rsid w:val="009545CE"/>
    <w:rsid w:val="00955604"/>
    <w:rsid w:val="00955D0F"/>
    <w:rsid w:val="00956006"/>
    <w:rsid w:val="00956567"/>
    <w:rsid w:val="009566EC"/>
    <w:rsid w:val="00956781"/>
    <w:rsid w:val="009568BC"/>
    <w:rsid w:val="009569F6"/>
    <w:rsid w:val="00957271"/>
    <w:rsid w:val="00957E42"/>
    <w:rsid w:val="0096009C"/>
    <w:rsid w:val="00960732"/>
    <w:rsid w:val="00960E73"/>
    <w:rsid w:val="00962BBF"/>
    <w:rsid w:val="00962E55"/>
    <w:rsid w:val="00963638"/>
    <w:rsid w:val="00963DCD"/>
    <w:rsid w:val="00964109"/>
    <w:rsid w:val="009644AC"/>
    <w:rsid w:val="00964761"/>
    <w:rsid w:val="00964E6E"/>
    <w:rsid w:val="009658B7"/>
    <w:rsid w:val="00966B5A"/>
    <w:rsid w:val="00967D5C"/>
    <w:rsid w:val="00967E43"/>
    <w:rsid w:val="00967E73"/>
    <w:rsid w:val="00970B0D"/>
    <w:rsid w:val="00971222"/>
    <w:rsid w:val="009728DC"/>
    <w:rsid w:val="00972B06"/>
    <w:rsid w:val="009737E4"/>
    <w:rsid w:val="00974A72"/>
    <w:rsid w:val="00974F26"/>
    <w:rsid w:val="009756ED"/>
    <w:rsid w:val="00976027"/>
    <w:rsid w:val="00976105"/>
    <w:rsid w:val="009766B1"/>
    <w:rsid w:val="00977318"/>
    <w:rsid w:val="0097734C"/>
    <w:rsid w:val="00977A82"/>
    <w:rsid w:val="0098020C"/>
    <w:rsid w:val="00980ACC"/>
    <w:rsid w:val="00980E99"/>
    <w:rsid w:val="0098158D"/>
    <w:rsid w:val="009815AB"/>
    <w:rsid w:val="00981D7F"/>
    <w:rsid w:val="00981FCF"/>
    <w:rsid w:val="009820B3"/>
    <w:rsid w:val="00982D7F"/>
    <w:rsid w:val="00985CFC"/>
    <w:rsid w:val="00986060"/>
    <w:rsid w:val="00986878"/>
    <w:rsid w:val="009868C9"/>
    <w:rsid w:val="00986EDD"/>
    <w:rsid w:val="00986FB4"/>
    <w:rsid w:val="0098737C"/>
    <w:rsid w:val="0099011B"/>
    <w:rsid w:val="009922D3"/>
    <w:rsid w:val="00992AB9"/>
    <w:rsid w:val="009952F8"/>
    <w:rsid w:val="009954E0"/>
    <w:rsid w:val="00996003"/>
    <w:rsid w:val="009969A3"/>
    <w:rsid w:val="00996A86"/>
    <w:rsid w:val="009A18E6"/>
    <w:rsid w:val="009A48FF"/>
    <w:rsid w:val="009A61DB"/>
    <w:rsid w:val="009A676E"/>
    <w:rsid w:val="009A6FC5"/>
    <w:rsid w:val="009A7198"/>
    <w:rsid w:val="009B0130"/>
    <w:rsid w:val="009B02A9"/>
    <w:rsid w:val="009B0692"/>
    <w:rsid w:val="009B1AC1"/>
    <w:rsid w:val="009B1DDD"/>
    <w:rsid w:val="009B2060"/>
    <w:rsid w:val="009B24A4"/>
    <w:rsid w:val="009B2D4B"/>
    <w:rsid w:val="009B4224"/>
    <w:rsid w:val="009B5155"/>
    <w:rsid w:val="009B5405"/>
    <w:rsid w:val="009B54D4"/>
    <w:rsid w:val="009B71CD"/>
    <w:rsid w:val="009B78B5"/>
    <w:rsid w:val="009C18B6"/>
    <w:rsid w:val="009C1C8E"/>
    <w:rsid w:val="009C2BD5"/>
    <w:rsid w:val="009C4A51"/>
    <w:rsid w:val="009C59A4"/>
    <w:rsid w:val="009C5B97"/>
    <w:rsid w:val="009C62F1"/>
    <w:rsid w:val="009C690C"/>
    <w:rsid w:val="009D0181"/>
    <w:rsid w:val="009D033B"/>
    <w:rsid w:val="009D1416"/>
    <w:rsid w:val="009D163C"/>
    <w:rsid w:val="009D2ED4"/>
    <w:rsid w:val="009D3F54"/>
    <w:rsid w:val="009D3FC8"/>
    <w:rsid w:val="009D420F"/>
    <w:rsid w:val="009D44AF"/>
    <w:rsid w:val="009D5642"/>
    <w:rsid w:val="009D59E2"/>
    <w:rsid w:val="009D5FB2"/>
    <w:rsid w:val="009D6527"/>
    <w:rsid w:val="009D6812"/>
    <w:rsid w:val="009D768B"/>
    <w:rsid w:val="009D7A74"/>
    <w:rsid w:val="009E0237"/>
    <w:rsid w:val="009E0A8F"/>
    <w:rsid w:val="009E1821"/>
    <w:rsid w:val="009E258B"/>
    <w:rsid w:val="009E2F1C"/>
    <w:rsid w:val="009E34C0"/>
    <w:rsid w:val="009E4BF8"/>
    <w:rsid w:val="009E4F8F"/>
    <w:rsid w:val="009E5B12"/>
    <w:rsid w:val="009E65F8"/>
    <w:rsid w:val="009E6C3C"/>
    <w:rsid w:val="009E6CE0"/>
    <w:rsid w:val="009E7087"/>
    <w:rsid w:val="009E738F"/>
    <w:rsid w:val="009E76B4"/>
    <w:rsid w:val="009E7A57"/>
    <w:rsid w:val="009E7B3F"/>
    <w:rsid w:val="009F004C"/>
    <w:rsid w:val="009F05DA"/>
    <w:rsid w:val="009F06CB"/>
    <w:rsid w:val="009F0B97"/>
    <w:rsid w:val="009F3776"/>
    <w:rsid w:val="009F397C"/>
    <w:rsid w:val="009F45C4"/>
    <w:rsid w:val="009F48E3"/>
    <w:rsid w:val="009F4DAF"/>
    <w:rsid w:val="009F50F0"/>
    <w:rsid w:val="009F5727"/>
    <w:rsid w:val="009F57C8"/>
    <w:rsid w:val="009F742B"/>
    <w:rsid w:val="00A00C6B"/>
    <w:rsid w:val="00A0147B"/>
    <w:rsid w:val="00A01796"/>
    <w:rsid w:val="00A01AB7"/>
    <w:rsid w:val="00A02182"/>
    <w:rsid w:val="00A02198"/>
    <w:rsid w:val="00A02D98"/>
    <w:rsid w:val="00A035D0"/>
    <w:rsid w:val="00A04104"/>
    <w:rsid w:val="00A0486F"/>
    <w:rsid w:val="00A04F5C"/>
    <w:rsid w:val="00A05802"/>
    <w:rsid w:val="00A05CB1"/>
    <w:rsid w:val="00A076FC"/>
    <w:rsid w:val="00A1170C"/>
    <w:rsid w:val="00A11750"/>
    <w:rsid w:val="00A11FB7"/>
    <w:rsid w:val="00A1271C"/>
    <w:rsid w:val="00A1363E"/>
    <w:rsid w:val="00A145F5"/>
    <w:rsid w:val="00A14971"/>
    <w:rsid w:val="00A14EC2"/>
    <w:rsid w:val="00A14F19"/>
    <w:rsid w:val="00A15502"/>
    <w:rsid w:val="00A15A0A"/>
    <w:rsid w:val="00A16AF8"/>
    <w:rsid w:val="00A17AB8"/>
    <w:rsid w:val="00A206AD"/>
    <w:rsid w:val="00A21983"/>
    <w:rsid w:val="00A22631"/>
    <w:rsid w:val="00A22808"/>
    <w:rsid w:val="00A229A3"/>
    <w:rsid w:val="00A22D22"/>
    <w:rsid w:val="00A22D4B"/>
    <w:rsid w:val="00A23A00"/>
    <w:rsid w:val="00A23ECF"/>
    <w:rsid w:val="00A24D5F"/>
    <w:rsid w:val="00A24EF6"/>
    <w:rsid w:val="00A26103"/>
    <w:rsid w:val="00A263FF"/>
    <w:rsid w:val="00A27AE9"/>
    <w:rsid w:val="00A31555"/>
    <w:rsid w:val="00A32698"/>
    <w:rsid w:val="00A327E8"/>
    <w:rsid w:val="00A3282C"/>
    <w:rsid w:val="00A34AA6"/>
    <w:rsid w:val="00A35237"/>
    <w:rsid w:val="00A36406"/>
    <w:rsid w:val="00A37A88"/>
    <w:rsid w:val="00A37DB2"/>
    <w:rsid w:val="00A4079F"/>
    <w:rsid w:val="00A419F4"/>
    <w:rsid w:val="00A41A85"/>
    <w:rsid w:val="00A443D5"/>
    <w:rsid w:val="00A44E95"/>
    <w:rsid w:val="00A459DB"/>
    <w:rsid w:val="00A45C13"/>
    <w:rsid w:val="00A475BB"/>
    <w:rsid w:val="00A50AB6"/>
    <w:rsid w:val="00A52960"/>
    <w:rsid w:val="00A52DDE"/>
    <w:rsid w:val="00A54BFB"/>
    <w:rsid w:val="00A55641"/>
    <w:rsid w:val="00A5564B"/>
    <w:rsid w:val="00A556CE"/>
    <w:rsid w:val="00A5574D"/>
    <w:rsid w:val="00A55DA6"/>
    <w:rsid w:val="00A5684E"/>
    <w:rsid w:val="00A5691C"/>
    <w:rsid w:val="00A5710C"/>
    <w:rsid w:val="00A60691"/>
    <w:rsid w:val="00A6083D"/>
    <w:rsid w:val="00A620C0"/>
    <w:rsid w:val="00A627AE"/>
    <w:rsid w:val="00A62C88"/>
    <w:rsid w:val="00A64201"/>
    <w:rsid w:val="00A64B57"/>
    <w:rsid w:val="00A65270"/>
    <w:rsid w:val="00A655BF"/>
    <w:rsid w:val="00A65910"/>
    <w:rsid w:val="00A65CC4"/>
    <w:rsid w:val="00A65E90"/>
    <w:rsid w:val="00A669A6"/>
    <w:rsid w:val="00A66B1D"/>
    <w:rsid w:val="00A66D60"/>
    <w:rsid w:val="00A6743E"/>
    <w:rsid w:val="00A70F0E"/>
    <w:rsid w:val="00A7125D"/>
    <w:rsid w:val="00A715AD"/>
    <w:rsid w:val="00A71F72"/>
    <w:rsid w:val="00A7211C"/>
    <w:rsid w:val="00A72750"/>
    <w:rsid w:val="00A73035"/>
    <w:rsid w:val="00A7414F"/>
    <w:rsid w:val="00A751F2"/>
    <w:rsid w:val="00A758A0"/>
    <w:rsid w:val="00A75CD6"/>
    <w:rsid w:val="00A77AF0"/>
    <w:rsid w:val="00A80B26"/>
    <w:rsid w:val="00A80CD5"/>
    <w:rsid w:val="00A81078"/>
    <w:rsid w:val="00A81087"/>
    <w:rsid w:val="00A81E14"/>
    <w:rsid w:val="00A82555"/>
    <w:rsid w:val="00A82B7A"/>
    <w:rsid w:val="00A82E4F"/>
    <w:rsid w:val="00A840A6"/>
    <w:rsid w:val="00A84977"/>
    <w:rsid w:val="00A851F4"/>
    <w:rsid w:val="00A87BD9"/>
    <w:rsid w:val="00A90502"/>
    <w:rsid w:val="00A90AD7"/>
    <w:rsid w:val="00A910F8"/>
    <w:rsid w:val="00A91891"/>
    <w:rsid w:val="00A92204"/>
    <w:rsid w:val="00A92A76"/>
    <w:rsid w:val="00A9329A"/>
    <w:rsid w:val="00A93547"/>
    <w:rsid w:val="00A947E2"/>
    <w:rsid w:val="00A9483D"/>
    <w:rsid w:val="00A9488D"/>
    <w:rsid w:val="00A948E0"/>
    <w:rsid w:val="00A949BC"/>
    <w:rsid w:val="00A94EB3"/>
    <w:rsid w:val="00A95A94"/>
    <w:rsid w:val="00A962E1"/>
    <w:rsid w:val="00A96317"/>
    <w:rsid w:val="00A963E0"/>
    <w:rsid w:val="00A96CB2"/>
    <w:rsid w:val="00A97CD8"/>
    <w:rsid w:val="00AA0096"/>
    <w:rsid w:val="00AA0290"/>
    <w:rsid w:val="00AA0E5A"/>
    <w:rsid w:val="00AA196F"/>
    <w:rsid w:val="00AA2590"/>
    <w:rsid w:val="00AA2713"/>
    <w:rsid w:val="00AA30EF"/>
    <w:rsid w:val="00AA3F6D"/>
    <w:rsid w:val="00AA4287"/>
    <w:rsid w:val="00AB02C3"/>
    <w:rsid w:val="00AB09A9"/>
    <w:rsid w:val="00AB0E95"/>
    <w:rsid w:val="00AB0F1D"/>
    <w:rsid w:val="00AB102B"/>
    <w:rsid w:val="00AB1533"/>
    <w:rsid w:val="00AB1972"/>
    <w:rsid w:val="00AB19C6"/>
    <w:rsid w:val="00AB22AA"/>
    <w:rsid w:val="00AB25C0"/>
    <w:rsid w:val="00AB2622"/>
    <w:rsid w:val="00AB27C4"/>
    <w:rsid w:val="00AB3252"/>
    <w:rsid w:val="00AB38E6"/>
    <w:rsid w:val="00AB4438"/>
    <w:rsid w:val="00AB4BF1"/>
    <w:rsid w:val="00AB518A"/>
    <w:rsid w:val="00AB55EB"/>
    <w:rsid w:val="00AB5C38"/>
    <w:rsid w:val="00AB70E0"/>
    <w:rsid w:val="00AB7995"/>
    <w:rsid w:val="00AC0136"/>
    <w:rsid w:val="00AC1474"/>
    <w:rsid w:val="00AC2B00"/>
    <w:rsid w:val="00AC2B77"/>
    <w:rsid w:val="00AC34A5"/>
    <w:rsid w:val="00AC3BBD"/>
    <w:rsid w:val="00AC400D"/>
    <w:rsid w:val="00AC5294"/>
    <w:rsid w:val="00AC5326"/>
    <w:rsid w:val="00AC59DF"/>
    <w:rsid w:val="00AC5A57"/>
    <w:rsid w:val="00AC608A"/>
    <w:rsid w:val="00AC6134"/>
    <w:rsid w:val="00AC62A1"/>
    <w:rsid w:val="00AC66A6"/>
    <w:rsid w:val="00AC66DF"/>
    <w:rsid w:val="00AC7120"/>
    <w:rsid w:val="00AD1338"/>
    <w:rsid w:val="00AD2D97"/>
    <w:rsid w:val="00AD3AC2"/>
    <w:rsid w:val="00AD498C"/>
    <w:rsid w:val="00AD4C62"/>
    <w:rsid w:val="00AD5D1B"/>
    <w:rsid w:val="00AD64DF"/>
    <w:rsid w:val="00AD684D"/>
    <w:rsid w:val="00AD69FD"/>
    <w:rsid w:val="00AD7640"/>
    <w:rsid w:val="00AD7A2C"/>
    <w:rsid w:val="00AD7E8C"/>
    <w:rsid w:val="00AE09F6"/>
    <w:rsid w:val="00AE0A34"/>
    <w:rsid w:val="00AE0C7F"/>
    <w:rsid w:val="00AE0EF8"/>
    <w:rsid w:val="00AE12C2"/>
    <w:rsid w:val="00AE157A"/>
    <w:rsid w:val="00AE3ACD"/>
    <w:rsid w:val="00AE4038"/>
    <w:rsid w:val="00AE4DA5"/>
    <w:rsid w:val="00AE5BBD"/>
    <w:rsid w:val="00AE61A1"/>
    <w:rsid w:val="00AE6AE0"/>
    <w:rsid w:val="00AE70D1"/>
    <w:rsid w:val="00AE711A"/>
    <w:rsid w:val="00AE71AC"/>
    <w:rsid w:val="00AE7ADA"/>
    <w:rsid w:val="00AF0811"/>
    <w:rsid w:val="00AF0887"/>
    <w:rsid w:val="00AF0B88"/>
    <w:rsid w:val="00AF0DAC"/>
    <w:rsid w:val="00AF1C18"/>
    <w:rsid w:val="00AF203F"/>
    <w:rsid w:val="00AF38ED"/>
    <w:rsid w:val="00AF3EB8"/>
    <w:rsid w:val="00AF4033"/>
    <w:rsid w:val="00AF4ADB"/>
    <w:rsid w:val="00AF4F4B"/>
    <w:rsid w:val="00AF5AD1"/>
    <w:rsid w:val="00AF66A7"/>
    <w:rsid w:val="00AF6AF9"/>
    <w:rsid w:val="00AF6D63"/>
    <w:rsid w:val="00AF70FD"/>
    <w:rsid w:val="00AF7C7B"/>
    <w:rsid w:val="00B005F2"/>
    <w:rsid w:val="00B0099C"/>
    <w:rsid w:val="00B00D02"/>
    <w:rsid w:val="00B018EE"/>
    <w:rsid w:val="00B02311"/>
    <w:rsid w:val="00B02A34"/>
    <w:rsid w:val="00B030DC"/>
    <w:rsid w:val="00B052D2"/>
    <w:rsid w:val="00B06880"/>
    <w:rsid w:val="00B06CA0"/>
    <w:rsid w:val="00B07BFD"/>
    <w:rsid w:val="00B07D4C"/>
    <w:rsid w:val="00B1020C"/>
    <w:rsid w:val="00B10F57"/>
    <w:rsid w:val="00B117E6"/>
    <w:rsid w:val="00B11CC7"/>
    <w:rsid w:val="00B1293D"/>
    <w:rsid w:val="00B12AD9"/>
    <w:rsid w:val="00B15AB1"/>
    <w:rsid w:val="00B16D32"/>
    <w:rsid w:val="00B16D42"/>
    <w:rsid w:val="00B17336"/>
    <w:rsid w:val="00B1786D"/>
    <w:rsid w:val="00B2018F"/>
    <w:rsid w:val="00B207E9"/>
    <w:rsid w:val="00B20914"/>
    <w:rsid w:val="00B20E56"/>
    <w:rsid w:val="00B22E04"/>
    <w:rsid w:val="00B23AB5"/>
    <w:rsid w:val="00B24C8A"/>
    <w:rsid w:val="00B25031"/>
    <w:rsid w:val="00B25322"/>
    <w:rsid w:val="00B25CF0"/>
    <w:rsid w:val="00B25DB8"/>
    <w:rsid w:val="00B25FD0"/>
    <w:rsid w:val="00B2639A"/>
    <w:rsid w:val="00B2665D"/>
    <w:rsid w:val="00B270C9"/>
    <w:rsid w:val="00B27696"/>
    <w:rsid w:val="00B27E90"/>
    <w:rsid w:val="00B313B2"/>
    <w:rsid w:val="00B31506"/>
    <w:rsid w:val="00B329F7"/>
    <w:rsid w:val="00B3379F"/>
    <w:rsid w:val="00B3393A"/>
    <w:rsid w:val="00B354FF"/>
    <w:rsid w:val="00B36088"/>
    <w:rsid w:val="00B36124"/>
    <w:rsid w:val="00B361A9"/>
    <w:rsid w:val="00B3653A"/>
    <w:rsid w:val="00B4053C"/>
    <w:rsid w:val="00B407F5"/>
    <w:rsid w:val="00B412B6"/>
    <w:rsid w:val="00B41386"/>
    <w:rsid w:val="00B4171C"/>
    <w:rsid w:val="00B42520"/>
    <w:rsid w:val="00B429C1"/>
    <w:rsid w:val="00B42E09"/>
    <w:rsid w:val="00B43762"/>
    <w:rsid w:val="00B43C63"/>
    <w:rsid w:val="00B45F39"/>
    <w:rsid w:val="00B46AEF"/>
    <w:rsid w:val="00B47686"/>
    <w:rsid w:val="00B47C7F"/>
    <w:rsid w:val="00B500A7"/>
    <w:rsid w:val="00B50720"/>
    <w:rsid w:val="00B51126"/>
    <w:rsid w:val="00B5228F"/>
    <w:rsid w:val="00B525C7"/>
    <w:rsid w:val="00B5396B"/>
    <w:rsid w:val="00B53A82"/>
    <w:rsid w:val="00B54A58"/>
    <w:rsid w:val="00B54CBE"/>
    <w:rsid w:val="00B5532B"/>
    <w:rsid w:val="00B55DB8"/>
    <w:rsid w:val="00B56160"/>
    <w:rsid w:val="00B5652B"/>
    <w:rsid w:val="00B56FC5"/>
    <w:rsid w:val="00B575C5"/>
    <w:rsid w:val="00B578FA"/>
    <w:rsid w:val="00B60A5A"/>
    <w:rsid w:val="00B61575"/>
    <w:rsid w:val="00B61625"/>
    <w:rsid w:val="00B62934"/>
    <w:rsid w:val="00B6299B"/>
    <w:rsid w:val="00B63595"/>
    <w:rsid w:val="00B658CD"/>
    <w:rsid w:val="00B65961"/>
    <w:rsid w:val="00B65D18"/>
    <w:rsid w:val="00B65DE7"/>
    <w:rsid w:val="00B65E92"/>
    <w:rsid w:val="00B65FAE"/>
    <w:rsid w:val="00B66613"/>
    <w:rsid w:val="00B66E0A"/>
    <w:rsid w:val="00B673E4"/>
    <w:rsid w:val="00B67FBE"/>
    <w:rsid w:val="00B7001F"/>
    <w:rsid w:val="00B7041D"/>
    <w:rsid w:val="00B70FED"/>
    <w:rsid w:val="00B71743"/>
    <w:rsid w:val="00B718AE"/>
    <w:rsid w:val="00B72657"/>
    <w:rsid w:val="00B73EDF"/>
    <w:rsid w:val="00B745F2"/>
    <w:rsid w:val="00B748A7"/>
    <w:rsid w:val="00B758E4"/>
    <w:rsid w:val="00B7603E"/>
    <w:rsid w:val="00B76309"/>
    <w:rsid w:val="00B76636"/>
    <w:rsid w:val="00B768DA"/>
    <w:rsid w:val="00B773E8"/>
    <w:rsid w:val="00B77ACD"/>
    <w:rsid w:val="00B77DE9"/>
    <w:rsid w:val="00B77F21"/>
    <w:rsid w:val="00B806C9"/>
    <w:rsid w:val="00B80FBD"/>
    <w:rsid w:val="00B816BA"/>
    <w:rsid w:val="00B82B8C"/>
    <w:rsid w:val="00B857F2"/>
    <w:rsid w:val="00B85902"/>
    <w:rsid w:val="00B86275"/>
    <w:rsid w:val="00B86706"/>
    <w:rsid w:val="00B87481"/>
    <w:rsid w:val="00B87693"/>
    <w:rsid w:val="00B87F75"/>
    <w:rsid w:val="00B912B5"/>
    <w:rsid w:val="00B915C5"/>
    <w:rsid w:val="00B92021"/>
    <w:rsid w:val="00B94413"/>
    <w:rsid w:val="00B94BAC"/>
    <w:rsid w:val="00B9638F"/>
    <w:rsid w:val="00B975F1"/>
    <w:rsid w:val="00B97951"/>
    <w:rsid w:val="00B97A48"/>
    <w:rsid w:val="00B97B7F"/>
    <w:rsid w:val="00BA02D7"/>
    <w:rsid w:val="00BA151A"/>
    <w:rsid w:val="00BA159A"/>
    <w:rsid w:val="00BA1B16"/>
    <w:rsid w:val="00BA25CC"/>
    <w:rsid w:val="00BA260A"/>
    <w:rsid w:val="00BA2ACF"/>
    <w:rsid w:val="00BA2E00"/>
    <w:rsid w:val="00BA3237"/>
    <w:rsid w:val="00BA36E8"/>
    <w:rsid w:val="00BA3E06"/>
    <w:rsid w:val="00BA4CE3"/>
    <w:rsid w:val="00BA4F76"/>
    <w:rsid w:val="00BA574B"/>
    <w:rsid w:val="00BA6D70"/>
    <w:rsid w:val="00BA6D97"/>
    <w:rsid w:val="00BA7DEF"/>
    <w:rsid w:val="00BA7E3D"/>
    <w:rsid w:val="00BB0AB9"/>
    <w:rsid w:val="00BB1916"/>
    <w:rsid w:val="00BB1A7B"/>
    <w:rsid w:val="00BB1DD7"/>
    <w:rsid w:val="00BB1E73"/>
    <w:rsid w:val="00BB2099"/>
    <w:rsid w:val="00BB2DD9"/>
    <w:rsid w:val="00BB341D"/>
    <w:rsid w:val="00BB3699"/>
    <w:rsid w:val="00BB3AD6"/>
    <w:rsid w:val="00BB3FEF"/>
    <w:rsid w:val="00BB4C65"/>
    <w:rsid w:val="00BB5652"/>
    <w:rsid w:val="00BB6615"/>
    <w:rsid w:val="00BB6B42"/>
    <w:rsid w:val="00BB6CB2"/>
    <w:rsid w:val="00BB75C6"/>
    <w:rsid w:val="00BC0BB7"/>
    <w:rsid w:val="00BC172F"/>
    <w:rsid w:val="00BC1753"/>
    <w:rsid w:val="00BC1C27"/>
    <w:rsid w:val="00BC1F4E"/>
    <w:rsid w:val="00BC2D2D"/>
    <w:rsid w:val="00BC3845"/>
    <w:rsid w:val="00BC3FC3"/>
    <w:rsid w:val="00BC522E"/>
    <w:rsid w:val="00BC54E1"/>
    <w:rsid w:val="00BC6355"/>
    <w:rsid w:val="00BC6A4E"/>
    <w:rsid w:val="00BC7D4F"/>
    <w:rsid w:val="00BD0841"/>
    <w:rsid w:val="00BD16DD"/>
    <w:rsid w:val="00BD24F7"/>
    <w:rsid w:val="00BD3517"/>
    <w:rsid w:val="00BD440D"/>
    <w:rsid w:val="00BD5610"/>
    <w:rsid w:val="00BD5845"/>
    <w:rsid w:val="00BD74EE"/>
    <w:rsid w:val="00BD7A31"/>
    <w:rsid w:val="00BE1DB2"/>
    <w:rsid w:val="00BE2D83"/>
    <w:rsid w:val="00BE371F"/>
    <w:rsid w:val="00BE5FCD"/>
    <w:rsid w:val="00BE6061"/>
    <w:rsid w:val="00BE6C21"/>
    <w:rsid w:val="00BE767D"/>
    <w:rsid w:val="00BE7D93"/>
    <w:rsid w:val="00BE7FD1"/>
    <w:rsid w:val="00BF0810"/>
    <w:rsid w:val="00BF0D13"/>
    <w:rsid w:val="00BF14B1"/>
    <w:rsid w:val="00BF3481"/>
    <w:rsid w:val="00BF46B8"/>
    <w:rsid w:val="00BF480F"/>
    <w:rsid w:val="00BF587E"/>
    <w:rsid w:val="00BF596F"/>
    <w:rsid w:val="00BF5BE9"/>
    <w:rsid w:val="00BF6E63"/>
    <w:rsid w:val="00BF71EB"/>
    <w:rsid w:val="00BF76A8"/>
    <w:rsid w:val="00C0007E"/>
    <w:rsid w:val="00C0031A"/>
    <w:rsid w:val="00C0038B"/>
    <w:rsid w:val="00C01768"/>
    <w:rsid w:val="00C01DD1"/>
    <w:rsid w:val="00C02689"/>
    <w:rsid w:val="00C032D6"/>
    <w:rsid w:val="00C0450E"/>
    <w:rsid w:val="00C05C3D"/>
    <w:rsid w:val="00C0625F"/>
    <w:rsid w:val="00C06DCD"/>
    <w:rsid w:val="00C07220"/>
    <w:rsid w:val="00C11392"/>
    <w:rsid w:val="00C12C6D"/>
    <w:rsid w:val="00C15285"/>
    <w:rsid w:val="00C155E8"/>
    <w:rsid w:val="00C1639E"/>
    <w:rsid w:val="00C20A35"/>
    <w:rsid w:val="00C20E27"/>
    <w:rsid w:val="00C20F10"/>
    <w:rsid w:val="00C21C6A"/>
    <w:rsid w:val="00C228AC"/>
    <w:rsid w:val="00C228F5"/>
    <w:rsid w:val="00C22D0E"/>
    <w:rsid w:val="00C23C20"/>
    <w:rsid w:val="00C24672"/>
    <w:rsid w:val="00C2584A"/>
    <w:rsid w:val="00C26049"/>
    <w:rsid w:val="00C27779"/>
    <w:rsid w:val="00C303E2"/>
    <w:rsid w:val="00C304D3"/>
    <w:rsid w:val="00C304E5"/>
    <w:rsid w:val="00C3051F"/>
    <w:rsid w:val="00C316F2"/>
    <w:rsid w:val="00C31A39"/>
    <w:rsid w:val="00C31AE0"/>
    <w:rsid w:val="00C33733"/>
    <w:rsid w:val="00C34057"/>
    <w:rsid w:val="00C3693B"/>
    <w:rsid w:val="00C377C4"/>
    <w:rsid w:val="00C37E32"/>
    <w:rsid w:val="00C41216"/>
    <w:rsid w:val="00C41316"/>
    <w:rsid w:val="00C41999"/>
    <w:rsid w:val="00C41EB2"/>
    <w:rsid w:val="00C42F1A"/>
    <w:rsid w:val="00C435AB"/>
    <w:rsid w:val="00C44240"/>
    <w:rsid w:val="00C454E6"/>
    <w:rsid w:val="00C47245"/>
    <w:rsid w:val="00C51E21"/>
    <w:rsid w:val="00C527FC"/>
    <w:rsid w:val="00C53429"/>
    <w:rsid w:val="00C53CF2"/>
    <w:rsid w:val="00C5405D"/>
    <w:rsid w:val="00C545F0"/>
    <w:rsid w:val="00C54BD2"/>
    <w:rsid w:val="00C553CC"/>
    <w:rsid w:val="00C56C14"/>
    <w:rsid w:val="00C56E24"/>
    <w:rsid w:val="00C56FBD"/>
    <w:rsid w:val="00C57734"/>
    <w:rsid w:val="00C57F72"/>
    <w:rsid w:val="00C60079"/>
    <w:rsid w:val="00C620EA"/>
    <w:rsid w:val="00C6242F"/>
    <w:rsid w:val="00C62D7C"/>
    <w:rsid w:val="00C63488"/>
    <w:rsid w:val="00C6383E"/>
    <w:rsid w:val="00C63887"/>
    <w:rsid w:val="00C641E8"/>
    <w:rsid w:val="00C64BD6"/>
    <w:rsid w:val="00C65059"/>
    <w:rsid w:val="00C661CE"/>
    <w:rsid w:val="00C66BE8"/>
    <w:rsid w:val="00C66D4D"/>
    <w:rsid w:val="00C67536"/>
    <w:rsid w:val="00C675B3"/>
    <w:rsid w:val="00C679C4"/>
    <w:rsid w:val="00C7123F"/>
    <w:rsid w:val="00C71567"/>
    <w:rsid w:val="00C71BB8"/>
    <w:rsid w:val="00C71FE4"/>
    <w:rsid w:val="00C73444"/>
    <w:rsid w:val="00C73C10"/>
    <w:rsid w:val="00C743A1"/>
    <w:rsid w:val="00C74C64"/>
    <w:rsid w:val="00C75F47"/>
    <w:rsid w:val="00C76113"/>
    <w:rsid w:val="00C7708C"/>
    <w:rsid w:val="00C81793"/>
    <w:rsid w:val="00C81845"/>
    <w:rsid w:val="00C81EF6"/>
    <w:rsid w:val="00C8417C"/>
    <w:rsid w:val="00C84242"/>
    <w:rsid w:val="00C85724"/>
    <w:rsid w:val="00C86072"/>
    <w:rsid w:val="00C876BA"/>
    <w:rsid w:val="00C90C4D"/>
    <w:rsid w:val="00C90E72"/>
    <w:rsid w:val="00C915DC"/>
    <w:rsid w:val="00C91ED4"/>
    <w:rsid w:val="00C92481"/>
    <w:rsid w:val="00C92982"/>
    <w:rsid w:val="00C938D0"/>
    <w:rsid w:val="00C938FF"/>
    <w:rsid w:val="00C94A5A"/>
    <w:rsid w:val="00C94DEC"/>
    <w:rsid w:val="00C94E17"/>
    <w:rsid w:val="00C958C5"/>
    <w:rsid w:val="00C95FAB"/>
    <w:rsid w:val="00C96751"/>
    <w:rsid w:val="00C96780"/>
    <w:rsid w:val="00C96AE4"/>
    <w:rsid w:val="00C96CA3"/>
    <w:rsid w:val="00C97200"/>
    <w:rsid w:val="00CA041F"/>
    <w:rsid w:val="00CA0970"/>
    <w:rsid w:val="00CA0B69"/>
    <w:rsid w:val="00CA1D9E"/>
    <w:rsid w:val="00CA224C"/>
    <w:rsid w:val="00CA349C"/>
    <w:rsid w:val="00CA4C4C"/>
    <w:rsid w:val="00CA530C"/>
    <w:rsid w:val="00CA7948"/>
    <w:rsid w:val="00CB024C"/>
    <w:rsid w:val="00CB04CF"/>
    <w:rsid w:val="00CB08B9"/>
    <w:rsid w:val="00CB0A23"/>
    <w:rsid w:val="00CB0B12"/>
    <w:rsid w:val="00CB14EE"/>
    <w:rsid w:val="00CB23D7"/>
    <w:rsid w:val="00CB250F"/>
    <w:rsid w:val="00CB2AD5"/>
    <w:rsid w:val="00CB2BFC"/>
    <w:rsid w:val="00CB47B3"/>
    <w:rsid w:val="00CB47D5"/>
    <w:rsid w:val="00CB47F6"/>
    <w:rsid w:val="00CB4A6C"/>
    <w:rsid w:val="00CB4D4B"/>
    <w:rsid w:val="00CB5873"/>
    <w:rsid w:val="00CB58F4"/>
    <w:rsid w:val="00CB5DC0"/>
    <w:rsid w:val="00CB6263"/>
    <w:rsid w:val="00CB666B"/>
    <w:rsid w:val="00CB72B0"/>
    <w:rsid w:val="00CB7CE4"/>
    <w:rsid w:val="00CC0AE5"/>
    <w:rsid w:val="00CC0CD4"/>
    <w:rsid w:val="00CC0CF1"/>
    <w:rsid w:val="00CC115B"/>
    <w:rsid w:val="00CC1C1A"/>
    <w:rsid w:val="00CC3967"/>
    <w:rsid w:val="00CC3EAD"/>
    <w:rsid w:val="00CC4B2D"/>
    <w:rsid w:val="00CC573B"/>
    <w:rsid w:val="00CC6172"/>
    <w:rsid w:val="00CC66CF"/>
    <w:rsid w:val="00CC7923"/>
    <w:rsid w:val="00CD0B7C"/>
    <w:rsid w:val="00CD0FE9"/>
    <w:rsid w:val="00CD1090"/>
    <w:rsid w:val="00CD3781"/>
    <w:rsid w:val="00CD54D9"/>
    <w:rsid w:val="00CD6647"/>
    <w:rsid w:val="00CD6725"/>
    <w:rsid w:val="00CD6C3C"/>
    <w:rsid w:val="00CD6E94"/>
    <w:rsid w:val="00CD7DFD"/>
    <w:rsid w:val="00CE153F"/>
    <w:rsid w:val="00CE4122"/>
    <w:rsid w:val="00CE52C3"/>
    <w:rsid w:val="00CE5B05"/>
    <w:rsid w:val="00CE7379"/>
    <w:rsid w:val="00CF28FE"/>
    <w:rsid w:val="00CF310A"/>
    <w:rsid w:val="00CF415D"/>
    <w:rsid w:val="00CF4461"/>
    <w:rsid w:val="00CF469A"/>
    <w:rsid w:val="00CF48B9"/>
    <w:rsid w:val="00D005CF"/>
    <w:rsid w:val="00D0132E"/>
    <w:rsid w:val="00D015EB"/>
    <w:rsid w:val="00D0238C"/>
    <w:rsid w:val="00D033FB"/>
    <w:rsid w:val="00D04F81"/>
    <w:rsid w:val="00D0505C"/>
    <w:rsid w:val="00D06020"/>
    <w:rsid w:val="00D06292"/>
    <w:rsid w:val="00D078A7"/>
    <w:rsid w:val="00D07F8B"/>
    <w:rsid w:val="00D104B6"/>
    <w:rsid w:val="00D10829"/>
    <w:rsid w:val="00D10BFA"/>
    <w:rsid w:val="00D12F75"/>
    <w:rsid w:val="00D12FC4"/>
    <w:rsid w:val="00D13DFB"/>
    <w:rsid w:val="00D15228"/>
    <w:rsid w:val="00D15809"/>
    <w:rsid w:val="00D16C22"/>
    <w:rsid w:val="00D175DC"/>
    <w:rsid w:val="00D175ED"/>
    <w:rsid w:val="00D17F89"/>
    <w:rsid w:val="00D20975"/>
    <w:rsid w:val="00D20C34"/>
    <w:rsid w:val="00D2104B"/>
    <w:rsid w:val="00D21338"/>
    <w:rsid w:val="00D22A03"/>
    <w:rsid w:val="00D22B00"/>
    <w:rsid w:val="00D232A8"/>
    <w:rsid w:val="00D24C96"/>
    <w:rsid w:val="00D250D1"/>
    <w:rsid w:val="00D2533D"/>
    <w:rsid w:val="00D25BF6"/>
    <w:rsid w:val="00D26DB6"/>
    <w:rsid w:val="00D2706F"/>
    <w:rsid w:val="00D2735E"/>
    <w:rsid w:val="00D31B33"/>
    <w:rsid w:val="00D327BD"/>
    <w:rsid w:val="00D32A4D"/>
    <w:rsid w:val="00D3596A"/>
    <w:rsid w:val="00D35C26"/>
    <w:rsid w:val="00D36794"/>
    <w:rsid w:val="00D367E6"/>
    <w:rsid w:val="00D36D0A"/>
    <w:rsid w:val="00D37550"/>
    <w:rsid w:val="00D37624"/>
    <w:rsid w:val="00D4024A"/>
    <w:rsid w:val="00D40DF9"/>
    <w:rsid w:val="00D40F08"/>
    <w:rsid w:val="00D4195F"/>
    <w:rsid w:val="00D423F6"/>
    <w:rsid w:val="00D42542"/>
    <w:rsid w:val="00D435E2"/>
    <w:rsid w:val="00D43B4F"/>
    <w:rsid w:val="00D4488A"/>
    <w:rsid w:val="00D44C03"/>
    <w:rsid w:val="00D46497"/>
    <w:rsid w:val="00D468AD"/>
    <w:rsid w:val="00D4690E"/>
    <w:rsid w:val="00D47FCC"/>
    <w:rsid w:val="00D50567"/>
    <w:rsid w:val="00D50B54"/>
    <w:rsid w:val="00D51561"/>
    <w:rsid w:val="00D51DDC"/>
    <w:rsid w:val="00D52CA5"/>
    <w:rsid w:val="00D53254"/>
    <w:rsid w:val="00D5442C"/>
    <w:rsid w:val="00D560D7"/>
    <w:rsid w:val="00D56BA1"/>
    <w:rsid w:val="00D56DF4"/>
    <w:rsid w:val="00D57319"/>
    <w:rsid w:val="00D5736D"/>
    <w:rsid w:val="00D573C9"/>
    <w:rsid w:val="00D57D1D"/>
    <w:rsid w:val="00D601A6"/>
    <w:rsid w:val="00D603C0"/>
    <w:rsid w:val="00D61390"/>
    <w:rsid w:val="00D61820"/>
    <w:rsid w:val="00D61AB6"/>
    <w:rsid w:val="00D61D5F"/>
    <w:rsid w:val="00D63052"/>
    <w:rsid w:val="00D640C0"/>
    <w:rsid w:val="00D64DA8"/>
    <w:rsid w:val="00D65035"/>
    <w:rsid w:val="00D66A94"/>
    <w:rsid w:val="00D66E94"/>
    <w:rsid w:val="00D67422"/>
    <w:rsid w:val="00D67E66"/>
    <w:rsid w:val="00D7050D"/>
    <w:rsid w:val="00D708F8"/>
    <w:rsid w:val="00D71284"/>
    <w:rsid w:val="00D71CCF"/>
    <w:rsid w:val="00D72F45"/>
    <w:rsid w:val="00D73440"/>
    <w:rsid w:val="00D73449"/>
    <w:rsid w:val="00D73A1C"/>
    <w:rsid w:val="00D73C03"/>
    <w:rsid w:val="00D74192"/>
    <w:rsid w:val="00D74C9A"/>
    <w:rsid w:val="00D75646"/>
    <w:rsid w:val="00D77D55"/>
    <w:rsid w:val="00D81CE3"/>
    <w:rsid w:val="00D823DF"/>
    <w:rsid w:val="00D82562"/>
    <w:rsid w:val="00D82BE3"/>
    <w:rsid w:val="00D83AE6"/>
    <w:rsid w:val="00D847AB"/>
    <w:rsid w:val="00D850AB"/>
    <w:rsid w:val="00D85CDB"/>
    <w:rsid w:val="00D86041"/>
    <w:rsid w:val="00D91251"/>
    <w:rsid w:val="00D92AB8"/>
    <w:rsid w:val="00D931BD"/>
    <w:rsid w:val="00D932D7"/>
    <w:rsid w:val="00D9384E"/>
    <w:rsid w:val="00D939FE"/>
    <w:rsid w:val="00D95DD5"/>
    <w:rsid w:val="00D96ACB"/>
    <w:rsid w:val="00D97A22"/>
    <w:rsid w:val="00D97B63"/>
    <w:rsid w:val="00DA1C81"/>
    <w:rsid w:val="00DA2875"/>
    <w:rsid w:val="00DA3402"/>
    <w:rsid w:val="00DA3584"/>
    <w:rsid w:val="00DA369E"/>
    <w:rsid w:val="00DA430B"/>
    <w:rsid w:val="00DA48A2"/>
    <w:rsid w:val="00DA4D6C"/>
    <w:rsid w:val="00DA5DC0"/>
    <w:rsid w:val="00DA69DE"/>
    <w:rsid w:val="00DA6FCC"/>
    <w:rsid w:val="00DA736B"/>
    <w:rsid w:val="00DA7418"/>
    <w:rsid w:val="00DB0D32"/>
    <w:rsid w:val="00DB0EC2"/>
    <w:rsid w:val="00DB1612"/>
    <w:rsid w:val="00DB23C4"/>
    <w:rsid w:val="00DB24A0"/>
    <w:rsid w:val="00DB25B4"/>
    <w:rsid w:val="00DB2922"/>
    <w:rsid w:val="00DB2A1E"/>
    <w:rsid w:val="00DB45FC"/>
    <w:rsid w:val="00DB5ED1"/>
    <w:rsid w:val="00DC1A40"/>
    <w:rsid w:val="00DC21C0"/>
    <w:rsid w:val="00DC2461"/>
    <w:rsid w:val="00DC34BA"/>
    <w:rsid w:val="00DC5ACD"/>
    <w:rsid w:val="00DC5F74"/>
    <w:rsid w:val="00DC6263"/>
    <w:rsid w:val="00DC799D"/>
    <w:rsid w:val="00DC7B47"/>
    <w:rsid w:val="00DC7D6E"/>
    <w:rsid w:val="00DD0472"/>
    <w:rsid w:val="00DD05CB"/>
    <w:rsid w:val="00DD1ED9"/>
    <w:rsid w:val="00DD22AE"/>
    <w:rsid w:val="00DD30A3"/>
    <w:rsid w:val="00DD31D4"/>
    <w:rsid w:val="00DD553E"/>
    <w:rsid w:val="00DD612C"/>
    <w:rsid w:val="00DE09D8"/>
    <w:rsid w:val="00DE0A46"/>
    <w:rsid w:val="00DE0C57"/>
    <w:rsid w:val="00DE108A"/>
    <w:rsid w:val="00DE312A"/>
    <w:rsid w:val="00DE3687"/>
    <w:rsid w:val="00DE3C92"/>
    <w:rsid w:val="00DE55CB"/>
    <w:rsid w:val="00DE5F68"/>
    <w:rsid w:val="00DE6887"/>
    <w:rsid w:val="00DF0B2E"/>
    <w:rsid w:val="00DF2520"/>
    <w:rsid w:val="00DF4B7C"/>
    <w:rsid w:val="00DF60A8"/>
    <w:rsid w:val="00DF62FA"/>
    <w:rsid w:val="00DF65AC"/>
    <w:rsid w:val="00DF6F3A"/>
    <w:rsid w:val="00DF739F"/>
    <w:rsid w:val="00E00B26"/>
    <w:rsid w:val="00E03D9E"/>
    <w:rsid w:val="00E04BFB"/>
    <w:rsid w:val="00E05BFF"/>
    <w:rsid w:val="00E061D8"/>
    <w:rsid w:val="00E06801"/>
    <w:rsid w:val="00E06BEE"/>
    <w:rsid w:val="00E06CC9"/>
    <w:rsid w:val="00E07FB2"/>
    <w:rsid w:val="00E10069"/>
    <w:rsid w:val="00E10254"/>
    <w:rsid w:val="00E10857"/>
    <w:rsid w:val="00E12210"/>
    <w:rsid w:val="00E129D4"/>
    <w:rsid w:val="00E1327B"/>
    <w:rsid w:val="00E138C3"/>
    <w:rsid w:val="00E1397A"/>
    <w:rsid w:val="00E148A9"/>
    <w:rsid w:val="00E1523F"/>
    <w:rsid w:val="00E15922"/>
    <w:rsid w:val="00E15997"/>
    <w:rsid w:val="00E17B8D"/>
    <w:rsid w:val="00E17DD9"/>
    <w:rsid w:val="00E17E96"/>
    <w:rsid w:val="00E20B55"/>
    <w:rsid w:val="00E224E6"/>
    <w:rsid w:val="00E230C4"/>
    <w:rsid w:val="00E231C0"/>
    <w:rsid w:val="00E23979"/>
    <w:rsid w:val="00E24C4B"/>
    <w:rsid w:val="00E2531E"/>
    <w:rsid w:val="00E25642"/>
    <w:rsid w:val="00E25F80"/>
    <w:rsid w:val="00E2650F"/>
    <w:rsid w:val="00E2661B"/>
    <w:rsid w:val="00E279C4"/>
    <w:rsid w:val="00E30092"/>
    <w:rsid w:val="00E30099"/>
    <w:rsid w:val="00E3073D"/>
    <w:rsid w:val="00E31A4A"/>
    <w:rsid w:val="00E32172"/>
    <w:rsid w:val="00E32D59"/>
    <w:rsid w:val="00E33002"/>
    <w:rsid w:val="00E335C1"/>
    <w:rsid w:val="00E33C9C"/>
    <w:rsid w:val="00E3601F"/>
    <w:rsid w:val="00E36704"/>
    <w:rsid w:val="00E36936"/>
    <w:rsid w:val="00E377F7"/>
    <w:rsid w:val="00E378E0"/>
    <w:rsid w:val="00E40936"/>
    <w:rsid w:val="00E4094C"/>
    <w:rsid w:val="00E41F10"/>
    <w:rsid w:val="00E42303"/>
    <w:rsid w:val="00E42450"/>
    <w:rsid w:val="00E4310F"/>
    <w:rsid w:val="00E431D1"/>
    <w:rsid w:val="00E435B6"/>
    <w:rsid w:val="00E4407F"/>
    <w:rsid w:val="00E44138"/>
    <w:rsid w:val="00E45946"/>
    <w:rsid w:val="00E45C28"/>
    <w:rsid w:val="00E47038"/>
    <w:rsid w:val="00E47AAE"/>
    <w:rsid w:val="00E47D7F"/>
    <w:rsid w:val="00E5001A"/>
    <w:rsid w:val="00E5308B"/>
    <w:rsid w:val="00E53A30"/>
    <w:rsid w:val="00E53DA4"/>
    <w:rsid w:val="00E569D3"/>
    <w:rsid w:val="00E56B59"/>
    <w:rsid w:val="00E56EAA"/>
    <w:rsid w:val="00E57BDA"/>
    <w:rsid w:val="00E57CCA"/>
    <w:rsid w:val="00E60FDE"/>
    <w:rsid w:val="00E61960"/>
    <w:rsid w:val="00E61E4C"/>
    <w:rsid w:val="00E62DF9"/>
    <w:rsid w:val="00E6302A"/>
    <w:rsid w:val="00E63C08"/>
    <w:rsid w:val="00E64C1A"/>
    <w:rsid w:val="00E66173"/>
    <w:rsid w:val="00E66F5D"/>
    <w:rsid w:val="00E67B3D"/>
    <w:rsid w:val="00E702A2"/>
    <w:rsid w:val="00E707A1"/>
    <w:rsid w:val="00E72308"/>
    <w:rsid w:val="00E724EA"/>
    <w:rsid w:val="00E73DE9"/>
    <w:rsid w:val="00E74577"/>
    <w:rsid w:val="00E75D10"/>
    <w:rsid w:val="00E75E71"/>
    <w:rsid w:val="00E764CD"/>
    <w:rsid w:val="00E77080"/>
    <w:rsid w:val="00E77156"/>
    <w:rsid w:val="00E771E9"/>
    <w:rsid w:val="00E77B18"/>
    <w:rsid w:val="00E80195"/>
    <w:rsid w:val="00E807EB"/>
    <w:rsid w:val="00E8099A"/>
    <w:rsid w:val="00E828CF"/>
    <w:rsid w:val="00E82D94"/>
    <w:rsid w:val="00E82E43"/>
    <w:rsid w:val="00E830C5"/>
    <w:rsid w:val="00E84EF2"/>
    <w:rsid w:val="00E85122"/>
    <w:rsid w:val="00E8562B"/>
    <w:rsid w:val="00E859AC"/>
    <w:rsid w:val="00E85D33"/>
    <w:rsid w:val="00E86277"/>
    <w:rsid w:val="00E87BD3"/>
    <w:rsid w:val="00E901EE"/>
    <w:rsid w:val="00E90336"/>
    <w:rsid w:val="00E90663"/>
    <w:rsid w:val="00E90A57"/>
    <w:rsid w:val="00E90C55"/>
    <w:rsid w:val="00E937DC"/>
    <w:rsid w:val="00E94AC6"/>
    <w:rsid w:val="00E955AA"/>
    <w:rsid w:val="00E959D7"/>
    <w:rsid w:val="00E9695C"/>
    <w:rsid w:val="00E96D7C"/>
    <w:rsid w:val="00EA058E"/>
    <w:rsid w:val="00EA0A0A"/>
    <w:rsid w:val="00EA0C05"/>
    <w:rsid w:val="00EA11C9"/>
    <w:rsid w:val="00EA1852"/>
    <w:rsid w:val="00EA1973"/>
    <w:rsid w:val="00EA2C11"/>
    <w:rsid w:val="00EA2FEA"/>
    <w:rsid w:val="00EA32E9"/>
    <w:rsid w:val="00EA4263"/>
    <w:rsid w:val="00EA5318"/>
    <w:rsid w:val="00EA5357"/>
    <w:rsid w:val="00EA78B1"/>
    <w:rsid w:val="00EB0073"/>
    <w:rsid w:val="00EB0C26"/>
    <w:rsid w:val="00EB0D04"/>
    <w:rsid w:val="00EB364C"/>
    <w:rsid w:val="00EB375E"/>
    <w:rsid w:val="00EB3764"/>
    <w:rsid w:val="00EB37DB"/>
    <w:rsid w:val="00EB3C74"/>
    <w:rsid w:val="00EB54E7"/>
    <w:rsid w:val="00EB5565"/>
    <w:rsid w:val="00EB6015"/>
    <w:rsid w:val="00EB674E"/>
    <w:rsid w:val="00EB7014"/>
    <w:rsid w:val="00EB74F3"/>
    <w:rsid w:val="00EB7520"/>
    <w:rsid w:val="00EB775E"/>
    <w:rsid w:val="00EC072E"/>
    <w:rsid w:val="00EC0A67"/>
    <w:rsid w:val="00EC0F44"/>
    <w:rsid w:val="00EC2539"/>
    <w:rsid w:val="00EC4299"/>
    <w:rsid w:val="00EC56DD"/>
    <w:rsid w:val="00EC5958"/>
    <w:rsid w:val="00EC63CE"/>
    <w:rsid w:val="00EC699C"/>
    <w:rsid w:val="00EC6B72"/>
    <w:rsid w:val="00EC7061"/>
    <w:rsid w:val="00EC7882"/>
    <w:rsid w:val="00EC7B4D"/>
    <w:rsid w:val="00EC7CEA"/>
    <w:rsid w:val="00ED0CB9"/>
    <w:rsid w:val="00ED15A4"/>
    <w:rsid w:val="00ED1759"/>
    <w:rsid w:val="00ED2C6F"/>
    <w:rsid w:val="00ED2CE2"/>
    <w:rsid w:val="00ED5452"/>
    <w:rsid w:val="00ED5465"/>
    <w:rsid w:val="00ED55D3"/>
    <w:rsid w:val="00ED5612"/>
    <w:rsid w:val="00ED5AB1"/>
    <w:rsid w:val="00ED5D97"/>
    <w:rsid w:val="00ED66A0"/>
    <w:rsid w:val="00ED67CC"/>
    <w:rsid w:val="00ED69A0"/>
    <w:rsid w:val="00ED71E0"/>
    <w:rsid w:val="00EE1599"/>
    <w:rsid w:val="00EE1A8E"/>
    <w:rsid w:val="00EE25FA"/>
    <w:rsid w:val="00EE2D20"/>
    <w:rsid w:val="00EE2F46"/>
    <w:rsid w:val="00EE34DE"/>
    <w:rsid w:val="00EE3AAE"/>
    <w:rsid w:val="00EE3C87"/>
    <w:rsid w:val="00EE43C7"/>
    <w:rsid w:val="00EE5933"/>
    <w:rsid w:val="00EE69D9"/>
    <w:rsid w:val="00EE7006"/>
    <w:rsid w:val="00EE7B88"/>
    <w:rsid w:val="00EF04DE"/>
    <w:rsid w:val="00EF1861"/>
    <w:rsid w:val="00EF1F2C"/>
    <w:rsid w:val="00EF2FDD"/>
    <w:rsid w:val="00EF4170"/>
    <w:rsid w:val="00EF5B00"/>
    <w:rsid w:val="00EF6F87"/>
    <w:rsid w:val="00EF7C3F"/>
    <w:rsid w:val="00EF7FF7"/>
    <w:rsid w:val="00F022F9"/>
    <w:rsid w:val="00F02544"/>
    <w:rsid w:val="00F02FDD"/>
    <w:rsid w:val="00F038D0"/>
    <w:rsid w:val="00F045E4"/>
    <w:rsid w:val="00F04619"/>
    <w:rsid w:val="00F048A1"/>
    <w:rsid w:val="00F04BD1"/>
    <w:rsid w:val="00F04D46"/>
    <w:rsid w:val="00F05242"/>
    <w:rsid w:val="00F06F40"/>
    <w:rsid w:val="00F07219"/>
    <w:rsid w:val="00F0739D"/>
    <w:rsid w:val="00F1091D"/>
    <w:rsid w:val="00F10926"/>
    <w:rsid w:val="00F113BA"/>
    <w:rsid w:val="00F11D87"/>
    <w:rsid w:val="00F11FA7"/>
    <w:rsid w:val="00F1274A"/>
    <w:rsid w:val="00F128C6"/>
    <w:rsid w:val="00F133EE"/>
    <w:rsid w:val="00F13BBE"/>
    <w:rsid w:val="00F13F08"/>
    <w:rsid w:val="00F14DD2"/>
    <w:rsid w:val="00F14DD6"/>
    <w:rsid w:val="00F15B41"/>
    <w:rsid w:val="00F15BF4"/>
    <w:rsid w:val="00F15E52"/>
    <w:rsid w:val="00F1601A"/>
    <w:rsid w:val="00F16D28"/>
    <w:rsid w:val="00F17A6E"/>
    <w:rsid w:val="00F17B69"/>
    <w:rsid w:val="00F206BF"/>
    <w:rsid w:val="00F20BE8"/>
    <w:rsid w:val="00F20F84"/>
    <w:rsid w:val="00F22E15"/>
    <w:rsid w:val="00F230BF"/>
    <w:rsid w:val="00F23A17"/>
    <w:rsid w:val="00F23AA1"/>
    <w:rsid w:val="00F23C63"/>
    <w:rsid w:val="00F240F9"/>
    <w:rsid w:val="00F24528"/>
    <w:rsid w:val="00F25FA9"/>
    <w:rsid w:val="00F26975"/>
    <w:rsid w:val="00F27306"/>
    <w:rsid w:val="00F27908"/>
    <w:rsid w:val="00F30433"/>
    <w:rsid w:val="00F32E26"/>
    <w:rsid w:val="00F33970"/>
    <w:rsid w:val="00F34187"/>
    <w:rsid w:val="00F35437"/>
    <w:rsid w:val="00F35705"/>
    <w:rsid w:val="00F35A9B"/>
    <w:rsid w:val="00F366E3"/>
    <w:rsid w:val="00F37126"/>
    <w:rsid w:val="00F376D5"/>
    <w:rsid w:val="00F42572"/>
    <w:rsid w:val="00F425A4"/>
    <w:rsid w:val="00F42BB3"/>
    <w:rsid w:val="00F42C0D"/>
    <w:rsid w:val="00F43846"/>
    <w:rsid w:val="00F43CB8"/>
    <w:rsid w:val="00F43F5F"/>
    <w:rsid w:val="00F444E9"/>
    <w:rsid w:val="00F4630C"/>
    <w:rsid w:val="00F46E6C"/>
    <w:rsid w:val="00F470FE"/>
    <w:rsid w:val="00F47551"/>
    <w:rsid w:val="00F47DD5"/>
    <w:rsid w:val="00F5063A"/>
    <w:rsid w:val="00F523FC"/>
    <w:rsid w:val="00F52A24"/>
    <w:rsid w:val="00F5333A"/>
    <w:rsid w:val="00F53797"/>
    <w:rsid w:val="00F53DD7"/>
    <w:rsid w:val="00F53E19"/>
    <w:rsid w:val="00F545C8"/>
    <w:rsid w:val="00F5506F"/>
    <w:rsid w:val="00F56A4D"/>
    <w:rsid w:val="00F60090"/>
    <w:rsid w:val="00F6029F"/>
    <w:rsid w:val="00F60333"/>
    <w:rsid w:val="00F61223"/>
    <w:rsid w:val="00F616EB"/>
    <w:rsid w:val="00F61A40"/>
    <w:rsid w:val="00F6258E"/>
    <w:rsid w:val="00F63D89"/>
    <w:rsid w:val="00F644A1"/>
    <w:rsid w:val="00F64953"/>
    <w:rsid w:val="00F64E45"/>
    <w:rsid w:val="00F65410"/>
    <w:rsid w:val="00F670BA"/>
    <w:rsid w:val="00F6753E"/>
    <w:rsid w:val="00F70208"/>
    <w:rsid w:val="00F70511"/>
    <w:rsid w:val="00F70E21"/>
    <w:rsid w:val="00F71032"/>
    <w:rsid w:val="00F7121F"/>
    <w:rsid w:val="00F72634"/>
    <w:rsid w:val="00F735E9"/>
    <w:rsid w:val="00F73BA1"/>
    <w:rsid w:val="00F741EA"/>
    <w:rsid w:val="00F74783"/>
    <w:rsid w:val="00F7478B"/>
    <w:rsid w:val="00F74F35"/>
    <w:rsid w:val="00F7581F"/>
    <w:rsid w:val="00F759D6"/>
    <w:rsid w:val="00F7626C"/>
    <w:rsid w:val="00F800E2"/>
    <w:rsid w:val="00F81580"/>
    <w:rsid w:val="00F8173D"/>
    <w:rsid w:val="00F81902"/>
    <w:rsid w:val="00F82663"/>
    <w:rsid w:val="00F83F8F"/>
    <w:rsid w:val="00F8440C"/>
    <w:rsid w:val="00F854D8"/>
    <w:rsid w:val="00F8572E"/>
    <w:rsid w:val="00F85F1A"/>
    <w:rsid w:val="00F86BA8"/>
    <w:rsid w:val="00F87429"/>
    <w:rsid w:val="00F877C7"/>
    <w:rsid w:val="00F87885"/>
    <w:rsid w:val="00F906D2"/>
    <w:rsid w:val="00F90B87"/>
    <w:rsid w:val="00F90CBB"/>
    <w:rsid w:val="00F92216"/>
    <w:rsid w:val="00F9221E"/>
    <w:rsid w:val="00F929CB"/>
    <w:rsid w:val="00F92B82"/>
    <w:rsid w:val="00F93D90"/>
    <w:rsid w:val="00F93EBE"/>
    <w:rsid w:val="00F940AB"/>
    <w:rsid w:val="00F95146"/>
    <w:rsid w:val="00F95CB8"/>
    <w:rsid w:val="00F95D90"/>
    <w:rsid w:val="00F95D97"/>
    <w:rsid w:val="00F969CB"/>
    <w:rsid w:val="00F96BDD"/>
    <w:rsid w:val="00F96FE1"/>
    <w:rsid w:val="00FA0E32"/>
    <w:rsid w:val="00FA173B"/>
    <w:rsid w:val="00FA2744"/>
    <w:rsid w:val="00FA4858"/>
    <w:rsid w:val="00FA4E54"/>
    <w:rsid w:val="00FA53D4"/>
    <w:rsid w:val="00FA5AE4"/>
    <w:rsid w:val="00FA65AF"/>
    <w:rsid w:val="00FB01D0"/>
    <w:rsid w:val="00FB04A2"/>
    <w:rsid w:val="00FB1E64"/>
    <w:rsid w:val="00FB2F44"/>
    <w:rsid w:val="00FB35A0"/>
    <w:rsid w:val="00FB44A1"/>
    <w:rsid w:val="00FB5034"/>
    <w:rsid w:val="00FB58ED"/>
    <w:rsid w:val="00FB6172"/>
    <w:rsid w:val="00FB7934"/>
    <w:rsid w:val="00FB7E23"/>
    <w:rsid w:val="00FC0697"/>
    <w:rsid w:val="00FC0726"/>
    <w:rsid w:val="00FC0CCB"/>
    <w:rsid w:val="00FC24EC"/>
    <w:rsid w:val="00FC3F7A"/>
    <w:rsid w:val="00FC429C"/>
    <w:rsid w:val="00FC4839"/>
    <w:rsid w:val="00FC686D"/>
    <w:rsid w:val="00FC695F"/>
    <w:rsid w:val="00FC69C0"/>
    <w:rsid w:val="00FD151C"/>
    <w:rsid w:val="00FD1BA8"/>
    <w:rsid w:val="00FD1E97"/>
    <w:rsid w:val="00FD283F"/>
    <w:rsid w:val="00FD3A52"/>
    <w:rsid w:val="00FD3B32"/>
    <w:rsid w:val="00FD4FAA"/>
    <w:rsid w:val="00FD68F3"/>
    <w:rsid w:val="00FD7F94"/>
    <w:rsid w:val="00FE01C5"/>
    <w:rsid w:val="00FE0F3B"/>
    <w:rsid w:val="00FE18C6"/>
    <w:rsid w:val="00FE18DD"/>
    <w:rsid w:val="00FE1988"/>
    <w:rsid w:val="00FE1CAF"/>
    <w:rsid w:val="00FE1D2A"/>
    <w:rsid w:val="00FE25A1"/>
    <w:rsid w:val="00FE3953"/>
    <w:rsid w:val="00FE5EDE"/>
    <w:rsid w:val="00FE5FA7"/>
    <w:rsid w:val="00FE7299"/>
    <w:rsid w:val="00FE74B7"/>
    <w:rsid w:val="00FF0A51"/>
    <w:rsid w:val="00FF0EF7"/>
    <w:rsid w:val="00FF10D6"/>
    <w:rsid w:val="00FF11B0"/>
    <w:rsid w:val="00FF153B"/>
    <w:rsid w:val="00FF1F89"/>
    <w:rsid w:val="00FF2CF9"/>
    <w:rsid w:val="00FF3493"/>
    <w:rsid w:val="00FF41B4"/>
    <w:rsid w:val="00FF4495"/>
    <w:rsid w:val="00FF466A"/>
    <w:rsid w:val="00FF5D69"/>
    <w:rsid w:val="00FF6967"/>
    <w:rsid w:val="00FF6EA9"/>
    <w:rsid w:val="00FF7727"/>
    <w:rsid w:val="00FF7B7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6FD5"/>
  </w:style>
  <w:style w:type="paragraph" w:styleId="Heading1">
    <w:name w:val="heading 1"/>
    <w:basedOn w:val="Normal"/>
    <w:next w:val="Normal"/>
    <w:link w:val="Heading1Char"/>
    <w:uiPriority w:val="9"/>
    <w:qFormat/>
    <w:rsid w:val="0007118C"/>
    <w:pPr>
      <w:keepNext/>
      <w:numPr>
        <w:numId w:val="6"/>
      </w:numPr>
      <w:spacing w:before="240" w:after="60" w:line="240" w:lineRule="auto"/>
      <w:outlineLvl w:val="0"/>
    </w:pPr>
    <w:rPr>
      <w:rFonts w:ascii="Arial" w:eastAsia="Times New Roman" w:hAnsi="Arial" w:cs="Arial"/>
      <w:b/>
      <w:bCs/>
      <w:kern w:val="32"/>
      <w:sz w:val="32"/>
      <w:szCs w:val="32"/>
      <w:lang w:val="en-GB" w:eastAsia="fr-FR"/>
    </w:rPr>
  </w:style>
  <w:style w:type="paragraph" w:styleId="Heading2">
    <w:name w:val="heading 2"/>
    <w:basedOn w:val="Normal"/>
    <w:next w:val="Normal"/>
    <w:link w:val="Heading2Char"/>
    <w:qFormat/>
    <w:rsid w:val="0007118C"/>
    <w:pPr>
      <w:keepNext/>
      <w:numPr>
        <w:ilvl w:val="1"/>
        <w:numId w:val="6"/>
      </w:numPr>
      <w:spacing w:before="240" w:after="60" w:line="240" w:lineRule="auto"/>
      <w:outlineLvl w:val="1"/>
    </w:pPr>
    <w:rPr>
      <w:rFonts w:ascii="Arial" w:eastAsia="Times New Roman" w:hAnsi="Arial" w:cs="Arial"/>
      <w:b/>
      <w:bCs/>
      <w:i/>
      <w:iCs/>
      <w:sz w:val="28"/>
      <w:szCs w:val="28"/>
      <w:lang w:val="en-GB" w:eastAsia="fr-FR"/>
    </w:rPr>
  </w:style>
  <w:style w:type="paragraph" w:styleId="Heading3">
    <w:name w:val="heading 3"/>
    <w:basedOn w:val="Normal"/>
    <w:next w:val="Normal"/>
    <w:link w:val="Heading3Char"/>
    <w:qFormat/>
    <w:rsid w:val="0007118C"/>
    <w:pPr>
      <w:keepNext/>
      <w:numPr>
        <w:ilvl w:val="2"/>
        <w:numId w:val="6"/>
      </w:numPr>
      <w:spacing w:before="240" w:after="60" w:line="240" w:lineRule="auto"/>
      <w:outlineLvl w:val="2"/>
    </w:pPr>
    <w:rPr>
      <w:rFonts w:ascii="Arial" w:eastAsia="Times New Roman" w:hAnsi="Arial" w:cs="Arial"/>
      <w:b/>
      <w:bCs/>
      <w:sz w:val="26"/>
      <w:szCs w:val="26"/>
      <w:lang w:val="en-GB" w:eastAsia="fr-FR"/>
    </w:rPr>
  </w:style>
  <w:style w:type="paragraph" w:styleId="Heading4">
    <w:name w:val="heading 4"/>
    <w:basedOn w:val="Normal"/>
    <w:next w:val="Normal"/>
    <w:link w:val="Heading4Char"/>
    <w:qFormat/>
    <w:rsid w:val="0007118C"/>
    <w:pPr>
      <w:keepNext/>
      <w:numPr>
        <w:ilvl w:val="3"/>
        <w:numId w:val="6"/>
      </w:numPr>
      <w:spacing w:before="240" w:after="60" w:line="240" w:lineRule="auto"/>
      <w:outlineLvl w:val="3"/>
    </w:pPr>
    <w:rPr>
      <w:rFonts w:ascii="Times New Roman" w:eastAsia="Times New Roman" w:hAnsi="Times New Roman" w:cs="Times New Roman"/>
      <w:b/>
      <w:bCs/>
      <w:sz w:val="28"/>
      <w:szCs w:val="28"/>
      <w:lang w:val="en-GB" w:eastAsia="fr-FR"/>
    </w:rPr>
  </w:style>
  <w:style w:type="paragraph" w:styleId="Heading5">
    <w:name w:val="heading 5"/>
    <w:basedOn w:val="Normal"/>
    <w:next w:val="Normal"/>
    <w:link w:val="Heading5Char"/>
    <w:qFormat/>
    <w:rsid w:val="0007118C"/>
    <w:pPr>
      <w:numPr>
        <w:ilvl w:val="4"/>
        <w:numId w:val="6"/>
      </w:numPr>
      <w:spacing w:before="240" w:after="60" w:line="240" w:lineRule="auto"/>
      <w:outlineLvl w:val="4"/>
    </w:pPr>
    <w:rPr>
      <w:rFonts w:ascii="Times New Roman" w:eastAsia="Times New Roman" w:hAnsi="Times New Roman" w:cs="Times New Roman"/>
      <w:b/>
      <w:bCs/>
      <w:i/>
      <w:iCs/>
      <w:sz w:val="26"/>
      <w:szCs w:val="26"/>
      <w:lang w:val="en-GB" w:eastAsia="fr-FR"/>
    </w:rPr>
  </w:style>
  <w:style w:type="paragraph" w:styleId="Heading6">
    <w:name w:val="heading 6"/>
    <w:basedOn w:val="Normal"/>
    <w:next w:val="Normal"/>
    <w:link w:val="Heading6Char"/>
    <w:qFormat/>
    <w:rsid w:val="0007118C"/>
    <w:pPr>
      <w:numPr>
        <w:ilvl w:val="5"/>
        <w:numId w:val="6"/>
      </w:numPr>
      <w:spacing w:before="240" w:after="60" w:line="240" w:lineRule="auto"/>
      <w:outlineLvl w:val="5"/>
    </w:pPr>
    <w:rPr>
      <w:rFonts w:ascii="Times New Roman" w:eastAsia="Times New Roman" w:hAnsi="Times New Roman" w:cs="Times New Roman"/>
      <w:b/>
      <w:bCs/>
      <w:lang w:val="en-GB" w:eastAsia="fr-FR"/>
    </w:rPr>
  </w:style>
  <w:style w:type="paragraph" w:styleId="Heading7">
    <w:name w:val="heading 7"/>
    <w:basedOn w:val="Normal"/>
    <w:next w:val="Normal"/>
    <w:link w:val="Heading7Char"/>
    <w:qFormat/>
    <w:rsid w:val="0007118C"/>
    <w:pPr>
      <w:numPr>
        <w:ilvl w:val="6"/>
        <w:numId w:val="6"/>
      </w:numPr>
      <w:spacing w:before="240" w:after="60" w:line="240" w:lineRule="auto"/>
      <w:outlineLvl w:val="6"/>
    </w:pPr>
    <w:rPr>
      <w:rFonts w:ascii="Times New Roman" w:eastAsia="Times New Roman" w:hAnsi="Times New Roman" w:cs="Times New Roman"/>
      <w:sz w:val="20"/>
      <w:szCs w:val="20"/>
      <w:lang w:val="en-GB" w:eastAsia="fr-FR"/>
    </w:rPr>
  </w:style>
  <w:style w:type="paragraph" w:styleId="Heading8">
    <w:name w:val="heading 8"/>
    <w:basedOn w:val="Normal"/>
    <w:next w:val="Normal"/>
    <w:link w:val="Heading8Char"/>
    <w:qFormat/>
    <w:rsid w:val="0007118C"/>
    <w:pPr>
      <w:numPr>
        <w:ilvl w:val="7"/>
        <w:numId w:val="6"/>
      </w:numPr>
      <w:spacing w:before="240" w:after="60" w:line="240" w:lineRule="auto"/>
      <w:outlineLvl w:val="7"/>
    </w:pPr>
    <w:rPr>
      <w:rFonts w:ascii="Times New Roman" w:eastAsia="Times New Roman" w:hAnsi="Times New Roman" w:cs="Times New Roman"/>
      <w:i/>
      <w:iCs/>
      <w:sz w:val="20"/>
      <w:szCs w:val="20"/>
      <w:lang w:val="en-GB" w:eastAsia="fr-FR"/>
    </w:rPr>
  </w:style>
  <w:style w:type="paragraph" w:styleId="Heading9">
    <w:name w:val="heading 9"/>
    <w:basedOn w:val="Normal"/>
    <w:next w:val="Normal"/>
    <w:link w:val="Heading9Char"/>
    <w:qFormat/>
    <w:rsid w:val="0007118C"/>
    <w:pPr>
      <w:numPr>
        <w:ilvl w:val="8"/>
        <w:numId w:val="6"/>
      </w:numPr>
      <w:spacing w:before="240" w:after="60" w:line="240" w:lineRule="auto"/>
      <w:outlineLvl w:val="8"/>
    </w:pPr>
    <w:rPr>
      <w:rFonts w:ascii="Arial" w:eastAsia="Times New Roman" w:hAnsi="Arial" w:cs="Arial"/>
      <w:lang w:val="en-GB" w:eastAsia="fr-F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118C"/>
    <w:rPr>
      <w:rFonts w:ascii="Arial" w:eastAsia="Times New Roman" w:hAnsi="Arial" w:cs="Arial"/>
      <w:b/>
      <w:bCs/>
      <w:kern w:val="32"/>
      <w:sz w:val="32"/>
      <w:szCs w:val="32"/>
      <w:lang w:val="en-GB" w:eastAsia="fr-FR"/>
    </w:rPr>
  </w:style>
  <w:style w:type="character" w:customStyle="1" w:styleId="Heading2Char">
    <w:name w:val="Heading 2 Char"/>
    <w:basedOn w:val="DefaultParagraphFont"/>
    <w:link w:val="Heading2"/>
    <w:rsid w:val="0007118C"/>
    <w:rPr>
      <w:rFonts w:ascii="Arial" w:eastAsia="Times New Roman" w:hAnsi="Arial" w:cs="Arial"/>
      <w:b/>
      <w:bCs/>
      <w:i/>
      <w:iCs/>
      <w:sz w:val="28"/>
      <w:szCs w:val="28"/>
      <w:lang w:val="en-GB" w:eastAsia="fr-FR"/>
    </w:rPr>
  </w:style>
  <w:style w:type="character" w:customStyle="1" w:styleId="Heading3Char">
    <w:name w:val="Heading 3 Char"/>
    <w:basedOn w:val="DefaultParagraphFont"/>
    <w:link w:val="Heading3"/>
    <w:rsid w:val="0007118C"/>
    <w:rPr>
      <w:rFonts w:ascii="Arial" w:eastAsia="Times New Roman" w:hAnsi="Arial" w:cs="Arial"/>
      <w:b/>
      <w:bCs/>
      <w:sz w:val="26"/>
      <w:szCs w:val="26"/>
      <w:lang w:val="en-GB" w:eastAsia="fr-FR"/>
    </w:rPr>
  </w:style>
  <w:style w:type="character" w:customStyle="1" w:styleId="Heading4Char">
    <w:name w:val="Heading 4 Char"/>
    <w:basedOn w:val="DefaultParagraphFont"/>
    <w:link w:val="Heading4"/>
    <w:rsid w:val="0007118C"/>
    <w:rPr>
      <w:rFonts w:ascii="Times New Roman" w:eastAsia="Times New Roman" w:hAnsi="Times New Roman" w:cs="Times New Roman"/>
      <w:b/>
      <w:bCs/>
      <w:sz w:val="28"/>
      <w:szCs w:val="28"/>
      <w:lang w:val="en-GB" w:eastAsia="fr-FR"/>
    </w:rPr>
  </w:style>
  <w:style w:type="character" w:customStyle="1" w:styleId="Heading5Char">
    <w:name w:val="Heading 5 Char"/>
    <w:basedOn w:val="DefaultParagraphFont"/>
    <w:link w:val="Heading5"/>
    <w:rsid w:val="0007118C"/>
    <w:rPr>
      <w:rFonts w:ascii="Times New Roman" w:eastAsia="Times New Roman" w:hAnsi="Times New Roman" w:cs="Times New Roman"/>
      <w:b/>
      <w:bCs/>
      <w:i/>
      <w:iCs/>
      <w:sz w:val="26"/>
      <w:szCs w:val="26"/>
      <w:lang w:val="en-GB" w:eastAsia="fr-FR"/>
    </w:rPr>
  </w:style>
  <w:style w:type="character" w:customStyle="1" w:styleId="Heading6Char">
    <w:name w:val="Heading 6 Char"/>
    <w:basedOn w:val="DefaultParagraphFont"/>
    <w:link w:val="Heading6"/>
    <w:rsid w:val="0007118C"/>
    <w:rPr>
      <w:rFonts w:ascii="Times New Roman" w:eastAsia="Times New Roman" w:hAnsi="Times New Roman" w:cs="Times New Roman"/>
      <w:b/>
      <w:bCs/>
      <w:lang w:val="en-GB" w:eastAsia="fr-FR"/>
    </w:rPr>
  </w:style>
  <w:style w:type="character" w:customStyle="1" w:styleId="Heading7Char">
    <w:name w:val="Heading 7 Char"/>
    <w:basedOn w:val="DefaultParagraphFont"/>
    <w:link w:val="Heading7"/>
    <w:rsid w:val="0007118C"/>
    <w:rPr>
      <w:rFonts w:ascii="Times New Roman" w:eastAsia="Times New Roman" w:hAnsi="Times New Roman" w:cs="Times New Roman"/>
      <w:sz w:val="20"/>
      <w:szCs w:val="20"/>
      <w:lang w:val="en-GB" w:eastAsia="fr-FR"/>
    </w:rPr>
  </w:style>
  <w:style w:type="character" w:customStyle="1" w:styleId="Heading8Char">
    <w:name w:val="Heading 8 Char"/>
    <w:basedOn w:val="DefaultParagraphFont"/>
    <w:link w:val="Heading8"/>
    <w:rsid w:val="0007118C"/>
    <w:rPr>
      <w:rFonts w:ascii="Times New Roman" w:eastAsia="Times New Roman" w:hAnsi="Times New Roman" w:cs="Times New Roman"/>
      <w:i/>
      <w:iCs/>
      <w:sz w:val="20"/>
      <w:szCs w:val="20"/>
      <w:lang w:val="en-GB" w:eastAsia="fr-FR"/>
    </w:rPr>
  </w:style>
  <w:style w:type="character" w:customStyle="1" w:styleId="Heading9Char">
    <w:name w:val="Heading 9 Char"/>
    <w:basedOn w:val="DefaultParagraphFont"/>
    <w:link w:val="Heading9"/>
    <w:rsid w:val="0007118C"/>
    <w:rPr>
      <w:rFonts w:ascii="Arial" w:eastAsia="Times New Roman" w:hAnsi="Arial" w:cs="Arial"/>
      <w:lang w:val="en-GB" w:eastAsia="fr-FR"/>
    </w:rPr>
  </w:style>
  <w:style w:type="paragraph" w:styleId="ListParagraph">
    <w:name w:val="List Paragraph"/>
    <w:basedOn w:val="Normal"/>
    <w:uiPriority w:val="34"/>
    <w:qFormat/>
    <w:rsid w:val="007057A9"/>
    <w:pPr>
      <w:ind w:left="720"/>
      <w:contextualSpacing/>
    </w:p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
    <w:basedOn w:val="Normal"/>
    <w:link w:val="FootnoteTextChar"/>
    <w:uiPriority w:val="99"/>
    <w:unhideWhenUsed/>
    <w:rsid w:val="002325A3"/>
    <w:pPr>
      <w:spacing w:after="0" w:line="240" w:lineRule="auto"/>
    </w:pPr>
    <w:rPr>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2325A3"/>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basedOn w:val="DefaultParagraphFont"/>
    <w:uiPriority w:val="99"/>
    <w:unhideWhenUsed/>
    <w:rsid w:val="002325A3"/>
    <w:rPr>
      <w:vertAlign w:val="superscript"/>
    </w:rPr>
  </w:style>
  <w:style w:type="paragraph" w:styleId="BalloonText">
    <w:name w:val="Balloon Text"/>
    <w:basedOn w:val="Normal"/>
    <w:link w:val="BalloonTextChar"/>
    <w:uiPriority w:val="99"/>
    <w:semiHidden/>
    <w:unhideWhenUsed/>
    <w:rsid w:val="002D4B6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4B6A"/>
    <w:rPr>
      <w:rFonts w:ascii="Segoe UI" w:hAnsi="Segoe UI" w:cs="Segoe UI"/>
      <w:sz w:val="18"/>
      <w:szCs w:val="18"/>
    </w:rPr>
  </w:style>
  <w:style w:type="paragraph" w:styleId="Header">
    <w:name w:val="header"/>
    <w:basedOn w:val="Normal"/>
    <w:link w:val="HeaderChar"/>
    <w:uiPriority w:val="99"/>
    <w:unhideWhenUsed/>
    <w:rsid w:val="000553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0553B8"/>
  </w:style>
  <w:style w:type="paragraph" w:styleId="Footer">
    <w:name w:val="footer"/>
    <w:basedOn w:val="Normal"/>
    <w:link w:val="FooterChar"/>
    <w:uiPriority w:val="99"/>
    <w:unhideWhenUsed/>
    <w:rsid w:val="000553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0553B8"/>
  </w:style>
  <w:style w:type="table" w:styleId="TableGrid">
    <w:name w:val="Table Grid"/>
    <w:basedOn w:val="TableNormal"/>
    <w:rsid w:val="00FC0697"/>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D61AB6"/>
    <w:rPr>
      <w:sz w:val="16"/>
      <w:szCs w:val="16"/>
    </w:rPr>
  </w:style>
  <w:style w:type="paragraph" w:styleId="CommentText">
    <w:name w:val="annotation text"/>
    <w:basedOn w:val="Normal"/>
    <w:link w:val="CommentTextChar"/>
    <w:uiPriority w:val="99"/>
    <w:unhideWhenUsed/>
    <w:rsid w:val="00D61AB6"/>
    <w:pPr>
      <w:spacing w:line="240" w:lineRule="auto"/>
    </w:pPr>
    <w:rPr>
      <w:sz w:val="20"/>
      <w:szCs w:val="20"/>
    </w:rPr>
  </w:style>
  <w:style w:type="character" w:customStyle="1" w:styleId="CommentTextChar">
    <w:name w:val="Comment Text Char"/>
    <w:basedOn w:val="DefaultParagraphFont"/>
    <w:link w:val="CommentText"/>
    <w:uiPriority w:val="99"/>
    <w:rsid w:val="00D61AB6"/>
    <w:rPr>
      <w:sz w:val="20"/>
      <w:szCs w:val="20"/>
    </w:rPr>
  </w:style>
  <w:style w:type="paragraph" w:styleId="CommentSubject">
    <w:name w:val="annotation subject"/>
    <w:basedOn w:val="CommentText"/>
    <w:next w:val="CommentText"/>
    <w:link w:val="CommentSubjectChar"/>
    <w:uiPriority w:val="99"/>
    <w:semiHidden/>
    <w:unhideWhenUsed/>
    <w:rsid w:val="00D61AB6"/>
    <w:rPr>
      <w:b/>
      <w:bCs/>
    </w:rPr>
  </w:style>
  <w:style w:type="character" w:customStyle="1" w:styleId="CommentSubjectChar">
    <w:name w:val="Comment Subject Char"/>
    <w:basedOn w:val="CommentTextChar"/>
    <w:link w:val="CommentSubject"/>
    <w:uiPriority w:val="99"/>
    <w:semiHidden/>
    <w:rsid w:val="00D61AB6"/>
    <w:rPr>
      <w:b/>
      <w:bCs/>
      <w:sz w:val="20"/>
      <w:szCs w:val="20"/>
    </w:rPr>
  </w:style>
  <w:style w:type="character" w:styleId="Hyperlink">
    <w:name w:val="Hyperlink"/>
    <w:basedOn w:val="DefaultParagraphFont"/>
    <w:unhideWhenUsed/>
    <w:rsid w:val="009A61DB"/>
    <w:rPr>
      <w:color w:val="0000FF"/>
      <w:u w:val="single"/>
    </w:rPr>
  </w:style>
  <w:style w:type="character" w:styleId="FollowedHyperlink">
    <w:name w:val="FollowedHyperlink"/>
    <w:basedOn w:val="DefaultParagraphFont"/>
    <w:uiPriority w:val="99"/>
    <w:unhideWhenUsed/>
    <w:rsid w:val="0061065F"/>
    <w:rPr>
      <w:color w:val="954F72" w:themeColor="followedHyperlink"/>
      <w:u w:val="single"/>
    </w:rPr>
  </w:style>
  <w:style w:type="paragraph" w:styleId="Revision">
    <w:name w:val="Revision"/>
    <w:hidden/>
    <w:uiPriority w:val="99"/>
    <w:semiHidden/>
    <w:rsid w:val="0043527F"/>
    <w:pPr>
      <w:spacing w:after="0" w:line="240" w:lineRule="auto"/>
    </w:pPr>
  </w:style>
  <w:style w:type="paragraph" w:styleId="BodyText2">
    <w:name w:val="Body Text 2"/>
    <w:basedOn w:val="Normal"/>
    <w:link w:val="BodyText2Char"/>
    <w:unhideWhenUsed/>
    <w:rsid w:val="00010526"/>
    <w:pPr>
      <w:spacing w:after="120" w:line="480" w:lineRule="auto"/>
    </w:pPr>
  </w:style>
  <w:style w:type="character" w:customStyle="1" w:styleId="BodyText2Char">
    <w:name w:val="Body Text 2 Char"/>
    <w:basedOn w:val="DefaultParagraphFont"/>
    <w:link w:val="BodyText2"/>
    <w:rsid w:val="00010526"/>
  </w:style>
  <w:style w:type="paragraph" w:styleId="BodyText">
    <w:name w:val="Body Text"/>
    <w:basedOn w:val="Normal"/>
    <w:link w:val="BodyTextChar"/>
    <w:unhideWhenUsed/>
    <w:rsid w:val="0007118C"/>
    <w:pPr>
      <w:spacing w:after="120"/>
    </w:pPr>
  </w:style>
  <w:style w:type="character" w:customStyle="1" w:styleId="BodyTextChar">
    <w:name w:val="Body Text Char"/>
    <w:basedOn w:val="DefaultParagraphFont"/>
    <w:link w:val="BodyText"/>
    <w:rsid w:val="0007118C"/>
  </w:style>
  <w:style w:type="paragraph" w:customStyle="1" w:styleId="CharCharCharChar1CharCharChar">
    <w:name w:val="Char Char Char Char1 Char Char Char"/>
    <w:basedOn w:val="Normal"/>
    <w:rsid w:val="0007118C"/>
    <w:pPr>
      <w:tabs>
        <w:tab w:val="left" w:pos="709"/>
      </w:tabs>
      <w:spacing w:before="120" w:after="0" w:line="240" w:lineRule="auto"/>
      <w:ind w:firstLine="709"/>
      <w:jc w:val="both"/>
    </w:pPr>
    <w:rPr>
      <w:rFonts w:ascii="Tahoma" w:eastAsia="Times New Roman" w:hAnsi="Tahoma" w:cs="Times New Roman"/>
      <w:sz w:val="24"/>
      <w:szCs w:val="24"/>
      <w:lang w:val="pl-PL" w:eastAsia="pl-PL"/>
    </w:rPr>
  </w:style>
  <w:style w:type="paragraph" w:customStyle="1" w:styleId="CharCharCharCharCharCharCharCharCharChar">
    <w:name w:val="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
    <w:name w:val="Char"/>
    <w:aliases w:val="Normal (Web)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styleId="PageNumber">
    <w:name w:val="page number"/>
    <w:basedOn w:val="DefaultParagraphFont"/>
    <w:rsid w:val="0007118C"/>
  </w:style>
  <w:style w:type="paragraph" w:customStyle="1" w:styleId="CharCharCharCharChar1CharCharCharCharCharCharCharCharChar1CharCharCharCharCharCharChar1">
    <w:name w:val="Char Char Char Char Char1 Char Char Char Char Char Char Char Char Char1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10">
    <w:name w:val="Style10"/>
    <w:basedOn w:val="Normal"/>
    <w:rsid w:val="0007118C"/>
    <w:pPr>
      <w:tabs>
        <w:tab w:val="num" w:pos="360"/>
      </w:tabs>
      <w:spacing w:after="0" w:line="240" w:lineRule="auto"/>
      <w:ind w:left="360"/>
    </w:pPr>
    <w:rPr>
      <w:rFonts w:ascii="Times New Roman" w:eastAsia="Times New Roman" w:hAnsi="Times New Roman" w:cs="Times New Roman"/>
      <w:sz w:val="24"/>
      <w:szCs w:val="24"/>
      <w:lang w:eastAsia="bg-BG"/>
    </w:rPr>
  </w:style>
  <w:style w:type="paragraph" w:styleId="Caption">
    <w:name w:val="caption"/>
    <w:basedOn w:val="Normal"/>
    <w:next w:val="Normal"/>
    <w:qFormat/>
    <w:rsid w:val="0007118C"/>
    <w:pPr>
      <w:spacing w:before="120" w:after="120" w:line="240" w:lineRule="auto"/>
    </w:pPr>
    <w:rPr>
      <w:rFonts w:ascii="Times New Roman" w:eastAsia="Times New Roman" w:hAnsi="Times New Roman" w:cs="Times New Roman"/>
      <w:b/>
      <w:bCs/>
      <w:sz w:val="20"/>
      <w:szCs w:val="20"/>
      <w:lang w:val="en-GB" w:eastAsia="fr-FR"/>
    </w:rPr>
  </w:style>
  <w:style w:type="paragraph" w:customStyle="1" w:styleId="CharCharCharCharCharCharCharCharCharCharCharChar1CharCharCharCharCharCharChar">
    <w:name w:val="Char Знак Char Char Знак Char Знак Char Char Char Char Знак Char Знак Char Знак Char Char1 Знак Char Знак Char Char Знак Знак Char Знак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styleId="NormalWeb">
    <w:name w:val="Normal (Web)"/>
    <w:aliases w:val=" Char Char Char"/>
    <w:basedOn w:val="Normal"/>
    <w:link w:val="NormalWebChar"/>
    <w:uiPriority w:val="99"/>
    <w:rsid w:val="0007118C"/>
    <w:pPr>
      <w:spacing w:after="0" w:line="240" w:lineRule="auto"/>
      <w:ind w:firstLine="900"/>
    </w:pPr>
    <w:rPr>
      <w:rFonts w:ascii="Times New Roman" w:eastAsia="Times New Roman" w:hAnsi="Times New Roman" w:cs="Times New Roman"/>
      <w:sz w:val="24"/>
      <w:szCs w:val="24"/>
      <w:lang w:eastAsia="bg-BG"/>
    </w:rPr>
  </w:style>
  <w:style w:type="character" w:customStyle="1" w:styleId="NormalWebChar">
    <w:name w:val="Normal (Web) Char"/>
    <w:aliases w:val=" Char Char Char Char"/>
    <w:link w:val="NormalWeb"/>
    <w:uiPriority w:val="99"/>
    <w:rsid w:val="0007118C"/>
    <w:rPr>
      <w:rFonts w:ascii="Times New Roman" w:eastAsia="Times New Roman" w:hAnsi="Times New Roman" w:cs="Times New Roman"/>
      <w:sz w:val="24"/>
      <w:szCs w:val="24"/>
      <w:lang w:eastAsia="bg-BG"/>
    </w:rPr>
  </w:style>
  <w:style w:type="paragraph" w:customStyle="1" w:styleId="CharCharChar">
    <w:name w:val="Char Char Char Знак"/>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Default">
    <w:name w:val="Default"/>
    <w:rsid w:val="0007118C"/>
    <w:pPr>
      <w:autoSpaceDE w:val="0"/>
      <w:autoSpaceDN w:val="0"/>
      <w:adjustRightInd w:val="0"/>
      <w:spacing w:after="0" w:line="240" w:lineRule="auto"/>
    </w:pPr>
    <w:rPr>
      <w:rFonts w:ascii="BWXTXJ+HelveticaNeue-Light" w:eastAsia="Times New Roman" w:hAnsi="BWXTXJ+HelveticaNeue-Light" w:cs="BWXTXJ+HelveticaNeue-Light"/>
      <w:color w:val="000000"/>
      <w:sz w:val="24"/>
      <w:szCs w:val="24"/>
      <w:lang w:eastAsia="bg-BG"/>
    </w:rPr>
  </w:style>
  <w:style w:type="character" w:customStyle="1" w:styleId="A9">
    <w:name w:val="A9"/>
    <w:rsid w:val="0007118C"/>
    <w:rPr>
      <w:rFonts w:cs="BWXTXJ+HelveticaNeue-Light"/>
      <w:color w:val="000000"/>
      <w:sz w:val="17"/>
      <w:szCs w:val="17"/>
    </w:rPr>
  </w:style>
  <w:style w:type="paragraph" w:customStyle="1" w:styleId="headingCharChar">
    <w:name w:val="heading Char Char"/>
    <w:basedOn w:val="Normal"/>
    <w:next w:val="Normal"/>
    <w:rsid w:val="0007118C"/>
    <w:pPr>
      <w:tabs>
        <w:tab w:val="left" w:pos="709"/>
      </w:tabs>
      <w:spacing w:after="0" w:line="240" w:lineRule="auto"/>
    </w:pPr>
    <w:rPr>
      <w:rFonts w:ascii="Bookman Old Style" w:eastAsia="Times New Roman" w:hAnsi="Bookman Old Style" w:cs="Times New Roman"/>
      <w:szCs w:val="24"/>
      <w:lang w:val="pl-PL" w:eastAsia="pl-PL"/>
    </w:rPr>
  </w:style>
  <w:style w:type="paragraph" w:customStyle="1" w:styleId="Style">
    <w:name w:val="Style"/>
    <w:rsid w:val="0007118C"/>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paragraph" w:customStyle="1" w:styleId="CharCharCharCharChar">
    <w:name w:val="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ar">
    <w:name w:val="Car"/>
    <w:basedOn w:val="Normal"/>
    <w:rsid w:val="0007118C"/>
    <w:pPr>
      <w:spacing w:line="240" w:lineRule="exact"/>
    </w:pPr>
    <w:rPr>
      <w:rFonts w:ascii="Tahoma" w:eastAsia="Times New Roman" w:hAnsi="Tahoma" w:cs="Times New Roman"/>
      <w:sz w:val="20"/>
      <w:szCs w:val="20"/>
      <w:lang w:val="en-US"/>
    </w:rPr>
  </w:style>
  <w:style w:type="paragraph" w:customStyle="1" w:styleId="CharCharCharCharCharCharCharCharCharCharCharChar1CharCharCharChar">
    <w:name w:val="Char Знак Char Char Знак Char Знак Char Char Char Char Знак Char Знак Char Знак Char Char1 Знак Char Знак Char Char Знак Знак Char Знак"/>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
    <w:name w:val="Char Char Char Char Char1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
    <w:name w:val="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BulletindentedspacedCharChar">
    <w:name w:val="Bullet indented spaced Char Char"/>
    <w:basedOn w:val="Normal"/>
    <w:rsid w:val="0007118C"/>
    <w:pPr>
      <w:numPr>
        <w:numId w:val="2"/>
      </w:numPr>
      <w:overflowPunct w:val="0"/>
      <w:autoSpaceDE w:val="0"/>
      <w:autoSpaceDN w:val="0"/>
      <w:adjustRightInd w:val="0"/>
      <w:spacing w:after="120" w:line="240" w:lineRule="auto"/>
      <w:ind w:right="357"/>
      <w:jc w:val="both"/>
      <w:textAlignment w:val="baseline"/>
    </w:pPr>
    <w:rPr>
      <w:rFonts w:ascii="Times New Roman" w:eastAsia="Times New Roman" w:hAnsi="Times New Roman" w:cs="Times New Roman"/>
      <w:sz w:val="24"/>
      <w:szCs w:val="20"/>
      <w:lang w:val="en-GB" w:eastAsia="en-GB"/>
    </w:rPr>
  </w:style>
  <w:style w:type="paragraph" w:customStyle="1" w:styleId="CharCharCharCharChar1CharCharChar">
    <w:name w:val="Char Char Char Char Char1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Par-number1">
    <w:name w:val="Par-number 1)"/>
    <w:basedOn w:val="Normal"/>
    <w:next w:val="Normal"/>
    <w:rsid w:val="0007118C"/>
    <w:pPr>
      <w:widowControl w:val="0"/>
      <w:numPr>
        <w:numId w:val="3"/>
      </w:numPr>
      <w:spacing w:after="0" w:line="360" w:lineRule="auto"/>
    </w:pPr>
    <w:rPr>
      <w:rFonts w:ascii="Times New Roman" w:eastAsia="Times New Roman" w:hAnsi="Times New Roman" w:cs="Times New Roman"/>
      <w:sz w:val="24"/>
      <w:szCs w:val="20"/>
      <w:lang w:val="en-GB" w:eastAsia="fr-BE"/>
    </w:rPr>
  </w:style>
  <w:style w:type="character" w:customStyle="1" w:styleId="tytul1">
    <w:name w:val="tytul1"/>
    <w:rsid w:val="0007118C"/>
    <w:rPr>
      <w:b/>
      <w:bCs/>
      <w:vanish w:val="0"/>
      <w:webHidden w:val="0"/>
      <w:color w:val="204691"/>
      <w:sz w:val="20"/>
      <w:szCs w:val="20"/>
      <w:specVanish w:val="0"/>
    </w:rPr>
  </w:style>
  <w:style w:type="character" w:customStyle="1" w:styleId="zajawka1">
    <w:name w:val="zajawka1"/>
    <w:rsid w:val="0007118C"/>
    <w:rPr>
      <w:vanish w:val="0"/>
      <w:webHidden w:val="0"/>
      <w:sz w:val="20"/>
      <w:szCs w:val="20"/>
      <w:specVanish w:val="0"/>
    </w:rPr>
  </w:style>
  <w:style w:type="character" w:customStyle="1" w:styleId="tresc1">
    <w:name w:val="tresc1"/>
    <w:rsid w:val="0007118C"/>
    <w:rPr>
      <w:vanish w:val="0"/>
      <w:webHidden w:val="0"/>
      <w:color w:val="000000"/>
      <w:sz w:val="16"/>
      <w:szCs w:val="16"/>
      <w:specVanish w:val="0"/>
    </w:rPr>
  </w:style>
  <w:style w:type="character" w:styleId="Strong">
    <w:name w:val="Strong"/>
    <w:qFormat/>
    <w:rsid w:val="0007118C"/>
    <w:rPr>
      <w:b/>
      <w:bCs/>
    </w:rPr>
  </w:style>
  <w:style w:type="paragraph" w:customStyle="1" w:styleId="CharChar1CharCharCharCharCharChar">
    <w:name w:val="Char Char1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DefaultParagraphFont1">
    <w:name w:val="Default Paragraph Font1"/>
    <w:aliases w:val=" Char Знак Char Char Знак Char Знак Char Char Char Char Знак Char Знак Char Знак Char Char1 Знак Char Знак Char Char Знак Знак Char Знак Char Char 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firstline">
    <w:name w:val="firstline"/>
    <w:basedOn w:val="Normal"/>
    <w:rsid w:val="0007118C"/>
    <w:pPr>
      <w:spacing w:after="0" w:line="240" w:lineRule="atLeast"/>
      <w:ind w:firstLine="640"/>
      <w:jc w:val="both"/>
    </w:pPr>
    <w:rPr>
      <w:rFonts w:ascii="Arial" w:eastAsia="Times New Roman" w:hAnsi="Arial" w:cs="Arial"/>
      <w:color w:val="000000"/>
      <w:sz w:val="24"/>
      <w:szCs w:val="24"/>
      <w:lang w:eastAsia="bg-BG"/>
    </w:rPr>
  </w:style>
  <w:style w:type="paragraph" w:customStyle="1" w:styleId="Text1">
    <w:name w:val="Text 1"/>
    <w:basedOn w:val="Normal"/>
    <w:rsid w:val="0007118C"/>
    <w:pPr>
      <w:spacing w:before="120" w:after="120" w:line="240" w:lineRule="auto"/>
      <w:ind w:left="851"/>
      <w:jc w:val="both"/>
    </w:pPr>
    <w:rPr>
      <w:rFonts w:ascii="Times New Roman" w:eastAsia="Times New Roman" w:hAnsi="Times New Roman" w:cs="Times New Roman"/>
      <w:sz w:val="24"/>
      <w:szCs w:val="20"/>
      <w:lang w:val="en-GB" w:eastAsia="fr-BE"/>
    </w:rPr>
  </w:style>
  <w:style w:type="paragraph" w:styleId="NormalIndent">
    <w:name w:val="Normal Indent"/>
    <w:aliases w:val="Normal Indent Char"/>
    <w:basedOn w:val="Normal"/>
    <w:rsid w:val="0007118C"/>
    <w:pPr>
      <w:numPr>
        <w:numId w:val="4"/>
      </w:numPr>
      <w:spacing w:before="120" w:after="0" w:line="240" w:lineRule="auto"/>
    </w:pPr>
    <w:rPr>
      <w:rFonts w:ascii="Univers" w:eastAsia="Times New Roman" w:hAnsi="Univers" w:cs="Times New Roman"/>
      <w:szCs w:val="24"/>
      <w:lang w:val="en-GB" w:eastAsia="en-GB"/>
    </w:rPr>
  </w:style>
  <w:style w:type="paragraph" w:customStyle="1" w:styleId="OPACbullet">
    <w:name w:val="OPAC bullet"/>
    <w:basedOn w:val="Normal"/>
    <w:rsid w:val="0007118C"/>
    <w:pPr>
      <w:numPr>
        <w:numId w:val="5"/>
      </w:numPr>
      <w:spacing w:before="120" w:after="0" w:line="240" w:lineRule="auto"/>
      <w:jc w:val="both"/>
    </w:pPr>
    <w:rPr>
      <w:rFonts w:ascii="Times New Roman" w:eastAsia="Times New Roman" w:hAnsi="Times New Roman" w:cs="Times New Roman"/>
      <w:sz w:val="24"/>
      <w:szCs w:val="24"/>
      <w:lang w:eastAsia="bg-BG"/>
    </w:rPr>
  </w:style>
  <w:style w:type="paragraph" w:customStyle="1" w:styleId="OPACtext">
    <w:name w:val="OPAC text"/>
    <w:basedOn w:val="Normal"/>
    <w:rsid w:val="0007118C"/>
    <w:pPr>
      <w:spacing w:before="120" w:after="120" w:line="240" w:lineRule="auto"/>
      <w:ind w:firstLine="709"/>
      <w:jc w:val="both"/>
    </w:pPr>
    <w:rPr>
      <w:rFonts w:ascii="Times New Roman" w:eastAsia="MS Mincho" w:hAnsi="Times New Roman" w:cs="Times New Roman"/>
      <w:sz w:val="24"/>
      <w:szCs w:val="16"/>
    </w:rPr>
  </w:style>
  <w:style w:type="paragraph" w:customStyle="1" w:styleId="CharCharCharCharChar1CharCharCharCharCharChar">
    <w:name w:val="Char Char Char Char Char1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styleId="BodyTextIndent">
    <w:name w:val="Body Text Indent"/>
    <w:basedOn w:val="Normal"/>
    <w:link w:val="BodyTextIndentChar"/>
    <w:rsid w:val="0007118C"/>
    <w:pPr>
      <w:widowControl w:val="0"/>
      <w:autoSpaceDE w:val="0"/>
      <w:autoSpaceDN w:val="0"/>
      <w:spacing w:after="120" w:line="480" w:lineRule="auto"/>
    </w:pPr>
    <w:rPr>
      <w:rFonts w:ascii="Times New Roman" w:eastAsia="Times New Roman" w:hAnsi="Times New Roman" w:cs="Times New Roman"/>
      <w:sz w:val="20"/>
      <w:szCs w:val="20"/>
      <w:lang w:val="en-US" w:eastAsia="bg-BG"/>
    </w:rPr>
  </w:style>
  <w:style w:type="character" w:customStyle="1" w:styleId="BodyTextIndentChar">
    <w:name w:val="Body Text Indent Char"/>
    <w:basedOn w:val="DefaultParagraphFont"/>
    <w:link w:val="BodyTextIndent"/>
    <w:rsid w:val="0007118C"/>
    <w:rPr>
      <w:rFonts w:ascii="Times New Roman" w:eastAsia="Times New Roman" w:hAnsi="Times New Roman" w:cs="Times New Roman"/>
      <w:sz w:val="20"/>
      <w:szCs w:val="20"/>
      <w:lang w:val="en-US" w:eastAsia="bg-BG"/>
    </w:rPr>
  </w:style>
  <w:style w:type="paragraph" w:styleId="BodyText3">
    <w:name w:val="Body Text 3"/>
    <w:basedOn w:val="Normal"/>
    <w:link w:val="BodyText3Char"/>
    <w:rsid w:val="0007118C"/>
    <w:pPr>
      <w:widowControl w:val="0"/>
      <w:autoSpaceDE w:val="0"/>
      <w:autoSpaceDN w:val="0"/>
      <w:spacing w:after="0" w:line="240" w:lineRule="auto"/>
      <w:jc w:val="both"/>
    </w:pPr>
    <w:rPr>
      <w:rFonts w:ascii="Times New Roman" w:eastAsia="Times New Roman" w:hAnsi="Times New Roman" w:cs="Times New Roman"/>
      <w:b/>
      <w:bCs/>
      <w:sz w:val="28"/>
      <w:szCs w:val="28"/>
      <w:lang w:eastAsia="bg-BG"/>
    </w:rPr>
  </w:style>
  <w:style w:type="character" w:customStyle="1" w:styleId="BodyText3Char">
    <w:name w:val="Body Text 3 Char"/>
    <w:basedOn w:val="DefaultParagraphFont"/>
    <w:link w:val="BodyText3"/>
    <w:rsid w:val="0007118C"/>
    <w:rPr>
      <w:rFonts w:ascii="Times New Roman" w:eastAsia="Times New Roman" w:hAnsi="Times New Roman" w:cs="Times New Roman"/>
      <w:b/>
      <w:bCs/>
      <w:sz w:val="28"/>
      <w:szCs w:val="28"/>
      <w:lang w:eastAsia="bg-BG"/>
    </w:rPr>
  </w:style>
  <w:style w:type="paragraph" w:styleId="BodyTextIndent2">
    <w:name w:val="Body Text Indent 2"/>
    <w:basedOn w:val="Normal"/>
    <w:link w:val="BodyTextIndent2Char"/>
    <w:rsid w:val="0007118C"/>
    <w:pPr>
      <w:widowControl w:val="0"/>
      <w:autoSpaceDE w:val="0"/>
      <w:autoSpaceDN w:val="0"/>
      <w:spacing w:after="0" w:line="240" w:lineRule="auto"/>
      <w:ind w:left="360"/>
      <w:jc w:val="both"/>
    </w:pPr>
    <w:rPr>
      <w:rFonts w:ascii="Times New Roman" w:eastAsia="Times New Roman" w:hAnsi="Times New Roman" w:cs="Times New Roman"/>
      <w:b/>
      <w:bCs/>
      <w:sz w:val="28"/>
      <w:szCs w:val="28"/>
      <w:lang w:eastAsia="bg-BG"/>
    </w:rPr>
  </w:style>
  <w:style w:type="character" w:customStyle="1" w:styleId="BodyTextIndent2Char">
    <w:name w:val="Body Text Indent 2 Char"/>
    <w:basedOn w:val="DefaultParagraphFont"/>
    <w:link w:val="BodyTextIndent2"/>
    <w:rsid w:val="0007118C"/>
    <w:rPr>
      <w:rFonts w:ascii="Times New Roman" w:eastAsia="Times New Roman" w:hAnsi="Times New Roman" w:cs="Times New Roman"/>
      <w:b/>
      <w:bCs/>
      <w:sz w:val="28"/>
      <w:szCs w:val="28"/>
      <w:lang w:eastAsia="bg-BG"/>
    </w:rPr>
  </w:style>
  <w:style w:type="paragraph" w:styleId="BodyTextIndent3">
    <w:name w:val="Body Text Indent 3"/>
    <w:basedOn w:val="Normal"/>
    <w:link w:val="BodyTextIndent3Char"/>
    <w:rsid w:val="0007118C"/>
    <w:pPr>
      <w:widowControl w:val="0"/>
      <w:autoSpaceDE w:val="0"/>
      <w:autoSpaceDN w:val="0"/>
      <w:spacing w:after="0" w:line="240" w:lineRule="auto"/>
      <w:ind w:left="426" w:hanging="426"/>
      <w:jc w:val="both"/>
    </w:pPr>
    <w:rPr>
      <w:rFonts w:ascii="Times New Roman" w:eastAsia="Times New Roman" w:hAnsi="Times New Roman" w:cs="Times New Roman"/>
      <w:sz w:val="28"/>
      <w:szCs w:val="28"/>
      <w:lang w:eastAsia="bg-BG"/>
    </w:rPr>
  </w:style>
  <w:style w:type="character" w:customStyle="1" w:styleId="BodyTextIndent3Char">
    <w:name w:val="Body Text Indent 3 Char"/>
    <w:basedOn w:val="DefaultParagraphFont"/>
    <w:link w:val="BodyTextIndent3"/>
    <w:rsid w:val="0007118C"/>
    <w:rPr>
      <w:rFonts w:ascii="Times New Roman" w:eastAsia="Times New Roman" w:hAnsi="Times New Roman" w:cs="Times New Roman"/>
      <w:sz w:val="28"/>
      <w:szCs w:val="28"/>
      <w:lang w:eastAsia="bg-BG"/>
    </w:rPr>
  </w:style>
  <w:style w:type="paragraph" w:styleId="Title">
    <w:name w:val="Title"/>
    <w:basedOn w:val="Normal"/>
    <w:link w:val="TitleChar"/>
    <w:qFormat/>
    <w:rsid w:val="0007118C"/>
    <w:pPr>
      <w:widowControl w:val="0"/>
      <w:autoSpaceDE w:val="0"/>
      <w:autoSpaceDN w:val="0"/>
      <w:spacing w:after="0" w:line="240" w:lineRule="auto"/>
      <w:jc w:val="center"/>
    </w:pPr>
    <w:rPr>
      <w:rFonts w:ascii="Times New Roman" w:eastAsia="Times New Roman" w:hAnsi="Times New Roman" w:cs="Times New Roman"/>
      <w:b/>
      <w:bCs/>
      <w:sz w:val="28"/>
      <w:szCs w:val="28"/>
      <w:lang w:eastAsia="bg-BG"/>
    </w:rPr>
  </w:style>
  <w:style w:type="character" w:customStyle="1" w:styleId="TitleChar">
    <w:name w:val="Title Char"/>
    <w:basedOn w:val="DefaultParagraphFont"/>
    <w:link w:val="Title"/>
    <w:rsid w:val="0007118C"/>
    <w:rPr>
      <w:rFonts w:ascii="Times New Roman" w:eastAsia="Times New Roman" w:hAnsi="Times New Roman" w:cs="Times New Roman"/>
      <w:b/>
      <w:bCs/>
      <w:sz w:val="28"/>
      <w:szCs w:val="28"/>
      <w:lang w:eastAsia="bg-BG"/>
    </w:rPr>
  </w:style>
  <w:style w:type="paragraph" w:styleId="Subtitle">
    <w:name w:val="Subtitle"/>
    <w:basedOn w:val="Normal"/>
    <w:link w:val="SubtitleChar"/>
    <w:qFormat/>
    <w:rsid w:val="0007118C"/>
    <w:pPr>
      <w:widowControl w:val="0"/>
      <w:autoSpaceDE w:val="0"/>
      <w:autoSpaceDN w:val="0"/>
      <w:spacing w:after="0" w:line="240" w:lineRule="auto"/>
      <w:jc w:val="center"/>
    </w:pPr>
    <w:rPr>
      <w:rFonts w:ascii="Times New Roman" w:eastAsia="Times New Roman" w:hAnsi="Times New Roman" w:cs="Times New Roman"/>
      <w:sz w:val="24"/>
      <w:szCs w:val="24"/>
      <w:lang w:eastAsia="bg-BG"/>
    </w:rPr>
  </w:style>
  <w:style w:type="character" w:customStyle="1" w:styleId="SubtitleChar">
    <w:name w:val="Subtitle Char"/>
    <w:basedOn w:val="DefaultParagraphFont"/>
    <w:link w:val="Subtitle"/>
    <w:rsid w:val="0007118C"/>
    <w:rPr>
      <w:rFonts w:ascii="Times New Roman" w:eastAsia="Times New Roman" w:hAnsi="Times New Roman" w:cs="Times New Roman"/>
      <w:sz w:val="24"/>
      <w:szCs w:val="24"/>
      <w:lang w:eastAsia="bg-BG"/>
    </w:rPr>
  </w:style>
  <w:style w:type="paragraph" w:customStyle="1" w:styleId="BodyText21">
    <w:name w:val="Body Text 21"/>
    <w:basedOn w:val="Normal"/>
    <w:rsid w:val="0007118C"/>
    <w:pPr>
      <w:widowControl w:val="0"/>
      <w:autoSpaceDE w:val="0"/>
      <w:autoSpaceDN w:val="0"/>
      <w:spacing w:after="0" w:line="240" w:lineRule="auto"/>
      <w:jc w:val="both"/>
    </w:pPr>
    <w:rPr>
      <w:rFonts w:ascii="UnvCyr" w:eastAsia="Times New Roman" w:hAnsi="UnvCyr" w:cs="UnvCyr"/>
      <w:sz w:val="24"/>
      <w:szCs w:val="24"/>
      <w:lang w:eastAsia="bg-BG"/>
    </w:rPr>
  </w:style>
  <w:style w:type="paragraph" w:styleId="BlockText">
    <w:name w:val="Block Text"/>
    <w:basedOn w:val="Normal"/>
    <w:rsid w:val="0007118C"/>
    <w:pPr>
      <w:widowControl w:val="0"/>
      <w:overflowPunct w:val="0"/>
      <w:autoSpaceDE w:val="0"/>
      <w:autoSpaceDN w:val="0"/>
      <w:adjustRightInd w:val="0"/>
      <w:spacing w:after="0" w:line="240" w:lineRule="auto"/>
      <w:ind w:left="720" w:right="-360"/>
      <w:textAlignment w:val="baseline"/>
    </w:pPr>
    <w:rPr>
      <w:rFonts w:ascii="Tahoma" w:eastAsia="Times New Roman" w:hAnsi="Tahoma" w:cs="Tahoma"/>
      <w:b/>
      <w:bCs/>
      <w:sz w:val="24"/>
      <w:szCs w:val="24"/>
    </w:rPr>
  </w:style>
  <w:style w:type="character" w:customStyle="1" w:styleId="title1">
    <w:name w:val="title1"/>
    <w:rsid w:val="0007118C"/>
    <w:rPr>
      <w:b/>
      <w:bCs/>
      <w:sz w:val="18"/>
      <w:szCs w:val="18"/>
    </w:rPr>
  </w:style>
  <w:style w:type="paragraph" w:customStyle="1" w:styleId="StyleBody">
    <w:name w:val="StyleBody"/>
    <w:basedOn w:val="Default"/>
    <w:next w:val="Default"/>
    <w:rsid w:val="0007118C"/>
    <w:rPr>
      <w:rFonts w:ascii="Times New Roman" w:hAnsi="Times New Roman" w:cs="Times New Roman"/>
      <w:color w:val="auto"/>
    </w:rPr>
  </w:style>
  <w:style w:type="character" w:customStyle="1" w:styleId="StyleBodyChar">
    <w:name w:val="StyleBody Char"/>
    <w:rsid w:val="0007118C"/>
    <w:rPr>
      <w:color w:val="000000"/>
    </w:rPr>
  </w:style>
  <w:style w:type="paragraph" w:customStyle="1" w:styleId="Style5">
    <w:name w:val="Style5"/>
    <w:basedOn w:val="Default"/>
    <w:next w:val="Default"/>
    <w:rsid w:val="0007118C"/>
    <w:rPr>
      <w:rFonts w:ascii="Times New Roman" w:hAnsi="Times New Roman" w:cs="Times New Roman"/>
      <w:color w:val="auto"/>
    </w:rPr>
  </w:style>
  <w:style w:type="character" w:customStyle="1" w:styleId="ft">
    <w:name w:val="ft"/>
    <w:basedOn w:val="DefaultParagraphFont"/>
    <w:rsid w:val="0007118C"/>
  </w:style>
  <w:style w:type="paragraph" w:customStyle="1" w:styleId="CharCharCharCharCharCharChar">
    <w:name w:val="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1">
    <w:name w:val="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
    <w:name w:val="Char Char Char Char Char1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Знак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
    <w:name w:val="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
    <w:name w:val="Char Char Char1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StyleBookmanOldStyle11ptLeft0cmFirstline0">
    <w:name w:val="Style Style + Bookman Old Style 11 pt Left:  0 cm First line:  0..."/>
    <w:basedOn w:val="Style"/>
    <w:autoRedefine/>
    <w:rsid w:val="0007118C"/>
    <w:pPr>
      <w:ind w:left="0" w:firstLine="0"/>
    </w:pPr>
    <w:rPr>
      <w:rFonts w:ascii="Bookman Old Style" w:hAnsi="Bookman Old Style"/>
      <w:sz w:val="22"/>
      <w:szCs w:val="20"/>
    </w:rPr>
  </w:style>
  <w:style w:type="paragraph" w:customStyle="1" w:styleId="Char1">
    <w:name w:val="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1">
    <w:name w:val="Char Char Char Char Char1 Char Char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ptertitle">
    <w:name w:val="Chapter title"/>
    <w:basedOn w:val="Heading1"/>
    <w:next w:val="Default"/>
    <w:rsid w:val="0007118C"/>
    <w:pPr>
      <w:numPr>
        <w:numId w:val="0"/>
      </w:numPr>
      <w:tabs>
        <w:tab w:val="num" w:pos="432"/>
      </w:tabs>
      <w:ind w:left="432" w:hanging="432"/>
    </w:pPr>
    <w:rPr>
      <w:rFonts w:ascii="Bookman Old Style" w:hAnsi="Bookman Old Style"/>
      <w:iCs/>
      <w:caps/>
      <w:sz w:val="28"/>
      <w:szCs w:val="28"/>
      <w:lang w:val="bg-BG"/>
    </w:rPr>
  </w:style>
  <w:style w:type="paragraph" w:customStyle="1" w:styleId="Section">
    <w:name w:val="Section"/>
    <w:basedOn w:val="Heading2"/>
    <w:autoRedefine/>
    <w:rsid w:val="0007118C"/>
    <w:pPr>
      <w:numPr>
        <w:ilvl w:val="0"/>
        <w:numId w:val="0"/>
      </w:numPr>
      <w:tabs>
        <w:tab w:val="num" w:pos="576"/>
      </w:tabs>
      <w:spacing w:before="120" w:after="120"/>
      <w:ind w:left="576" w:hanging="576"/>
    </w:pPr>
    <w:rPr>
      <w:rFonts w:ascii="Bookman Old Style" w:hAnsi="Bookman Old Style"/>
      <w:i w:val="0"/>
      <w:iCs w:val="0"/>
      <w:szCs w:val="22"/>
      <w:lang w:val="bg-BG"/>
    </w:rPr>
  </w:style>
  <w:style w:type="paragraph" w:customStyle="1" w:styleId="sub-section">
    <w:name w:val="sub-section"/>
    <w:basedOn w:val="Heading3"/>
    <w:rsid w:val="0007118C"/>
    <w:pPr>
      <w:numPr>
        <w:ilvl w:val="0"/>
        <w:numId w:val="0"/>
      </w:numPr>
      <w:tabs>
        <w:tab w:val="num" w:pos="851"/>
      </w:tabs>
      <w:ind w:left="851" w:hanging="851"/>
    </w:pPr>
    <w:rPr>
      <w:rFonts w:ascii="Bookman Old Style" w:hAnsi="Bookman Old Style"/>
      <w:iCs/>
      <w:sz w:val="24"/>
      <w:szCs w:val="24"/>
      <w:lang w:val="bg-BG"/>
    </w:rPr>
  </w:style>
  <w:style w:type="paragraph" w:customStyle="1" w:styleId="points">
    <w:name w:val="points"/>
    <w:basedOn w:val="Heading4"/>
    <w:rsid w:val="0007118C"/>
    <w:pPr>
      <w:numPr>
        <w:numId w:val="1"/>
      </w:numPr>
    </w:pPr>
    <w:rPr>
      <w:rFonts w:ascii="Bookman Old Style" w:hAnsi="Bookman Old Style"/>
      <w:i/>
      <w:iCs/>
      <w:sz w:val="24"/>
      <w:szCs w:val="24"/>
      <w:lang w:val="bg-BG"/>
    </w:rPr>
  </w:style>
  <w:style w:type="paragraph" w:customStyle="1" w:styleId="DefaultParagraphFont1Char">
    <w:name w:val="Default Paragraph Font1 Char"/>
    <w:aliases w:val=" Char Знак Char Char Знак Char Знак Char Char Char Char Знак Char Знак Char Знак Char Char1 Знак Char Знак Char Char Знак Знак Char Знак Char Char Char Char Char Char1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1Char">
    <w:name w:val="Char Char Char Char Char1 Char Char Char Char Char 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customStyle="1" w:styleId="ala1">
    <w:name w:val="al_a1"/>
    <w:rsid w:val="0007118C"/>
    <w:rPr>
      <w:vanish w:val="0"/>
      <w:webHidden w:val="0"/>
      <w:specVanish w:val="0"/>
    </w:rPr>
  </w:style>
  <w:style w:type="paragraph" w:customStyle="1" w:styleId="CharCharCharCharChar1CharCharCharCharCharCharCharCharChar1CharCharCharCharCharCharChar">
    <w:name w:val="Char Char Char Char Char1 Char Char Char Char Char Char Char Char Char1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
    <w:name w:val="Char Char Char Знак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1">
    <w:name w:val="Char Char Char Char Char Char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
    <w:name w:val="Char Char Char1"/>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2CharCharCharCharCharCharCharCharCharCharCharCharCharCharCharCharCharCharChar">
    <w:name w:val="Char Char Char Char Char Char2 Знак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6CharCharChar">
    <w:name w:val="Char6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Char">
    <w:name w:val="Char Char1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2">
    <w:name w:val="2"/>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1CharCharChar1">
    <w:name w:val="Char Char Char1 Char Char Char1"/>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2CharChar1Char">
    <w:name w:val="Char2 Char Char1 Char"/>
    <w:basedOn w:val="Normal"/>
    <w:rsid w:val="0007118C"/>
    <w:pPr>
      <w:tabs>
        <w:tab w:val="left" w:pos="709"/>
      </w:tabs>
      <w:spacing w:before="120" w:after="120" w:line="240" w:lineRule="auto"/>
      <w:jc w:val="both"/>
    </w:pPr>
    <w:rPr>
      <w:rFonts w:ascii="Tahoma" w:eastAsia="Times New Roman" w:hAnsi="Tahoma" w:cs="Times New Roman"/>
      <w:sz w:val="24"/>
      <w:szCs w:val="20"/>
      <w:lang w:val="pl-PL" w:eastAsia="pl-PL"/>
    </w:rPr>
  </w:style>
  <w:style w:type="paragraph" w:customStyle="1" w:styleId="CharCharChar2">
    <w:name w:val="Char Char Char2"/>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3">
    <w:name w:val="Char Char Char3"/>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1CharCharCharCharCharCharCharCharCharCharCharChar">
    <w:name w:val="Char Char Char Char Char Char1 Char Char Char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1CharCharCharChar">
    <w:name w:val="Char Char1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1CharCharCharCharCharCharCharCharChar">
    <w:name w:val="Char Char Char Char Char Char1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ListParagraph1">
    <w:name w:val="List Paragraph1"/>
    <w:basedOn w:val="Normal"/>
    <w:qFormat/>
    <w:rsid w:val="0007118C"/>
    <w:pPr>
      <w:spacing w:after="200" w:line="276" w:lineRule="auto"/>
      <w:ind w:left="720"/>
      <w:contextualSpacing/>
    </w:pPr>
    <w:rPr>
      <w:rFonts w:ascii="Calibri" w:eastAsia="Times New Roman" w:hAnsi="Calibri" w:cs="Times New Roman"/>
      <w:lang w:val="en-US"/>
    </w:rPr>
  </w:style>
  <w:style w:type="paragraph" w:customStyle="1" w:styleId="CharCharCharCharCharChar2CharCharCharCharCharCharCharCharCharCharCharCharCharCharCharCharCharCharCharCharCharCharCharCharCharCharChar">
    <w:name w:val="Char Char Char Char Char Char2 Знак Char Char Char Char Char Char Char Char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CharCharCharCharCharChar">
    <w:name w:val="Char Char Char Char Char Char Char Char Char Char Char Char1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1Char">
    <w:name w:val="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customStyle="1" w:styleId="samedocreference1">
    <w:name w:val="samedocreference1"/>
    <w:rsid w:val="0007118C"/>
    <w:rPr>
      <w:i w:val="0"/>
      <w:iCs w:val="0"/>
      <w:color w:val="8B0000"/>
      <w:u w:val="single"/>
    </w:rPr>
  </w:style>
  <w:style w:type="character" w:customStyle="1" w:styleId="newdocreference1">
    <w:name w:val="newdocreference1"/>
    <w:rsid w:val="0007118C"/>
    <w:rPr>
      <w:i w:val="0"/>
      <w:iCs w:val="0"/>
      <w:color w:val="0000FF"/>
      <w:u w:val="single"/>
    </w:rPr>
  </w:style>
  <w:style w:type="character" w:customStyle="1" w:styleId="search01">
    <w:name w:val="search01"/>
    <w:rsid w:val="0007118C"/>
    <w:rPr>
      <w:shd w:val="clear" w:color="auto" w:fill="FFFF66"/>
    </w:rPr>
  </w:style>
  <w:style w:type="paragraph" w:customStyle="1" w:styleId="CharChar1Char0">
    <w:name w:val="Char Char1 Char"/>
    <w:basedOn w:val="Normal"/>
    <w:rsid w:val="007A664A"/>
    <w:pPr>
      <w:tabs>
        <w:tab w:val="left" w:pos="709"/>
      </w:tabs>
      <w:spacing w:after="0" w:line="240" w:lineRule="auto"/>
    </w:pPr>
    <w:rPr>
      <w:rFonts w:ascii="Futura Bk" w:eastAsia="Times New Roman" w:hAnsi="Futura Bk" w:cs="Times New Roman"/>
      <w:sz w:val="20"/>
      <w:szCs w:val="24"/>
      <w:lang w:val="pl-PL" w:eastAsia="pl-PL"/>
    </w:rPr>
  </w:style>
  <w:style w:type="character" w:customStyle="1" w:styleId="apple-converted-space">
    <w:name w:val="apple-converted-space"/>
    <w:basedOn w:val="DefaultParagraphFont"/>
    <w:rsid w:val="007C3BAF"/>
  </w:style>
  <w:style w:type="paragraph" w:customStyle="1" w:styleId="ti-art">
    <w:name w:val="ti-art"/>
    <w:basedOn w:val="Normal"/>
    <w:rsid w:val="007C3BAF"/>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sti-art">
    <w:name w:val="sti-art"/>
    <w:basedOn w:val="Normal"/>
    <w:rsid w:val="007C3BAF"/>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Char2CharCharCharChar">
    <w:name w:val="Char Char2 Char Char Char Char"/>
    <w:basedOn w:val="Normal"/>
    <w:rsid w:val="007C3BAF"/>
    <w:pPr>
      <w:tabs>
        <w:tab w:val="left" w:pos="709"/>
      </w:tabs>
      <w:spacing w:after="0" w:line="240" w:lineRule="auto"/>
    </w:pPr>
    <w:rPr>
      <w:rFonts w:ascii="Tahoma" w:eastAsia="Times New Roman" w:hAnsi="Tahoma" w:cs="Times New Roman"/>
      <w:sz w:val="24"/>
      <w:szCs w:val="24"/>
      <w:lang w:val="pl-PL" w:eastAsia="pl-PL"/>
    </w:rPr>
  </w:style>
  <w:style w:type="paragraph" w:customStyle="1" w:styleId="m">
    <w:name w:val="m"/>
    <w:basedOn w:val="Normal"/>
    <w:rsid w:val="00F1091D"/>
    <w:pPr>
      <w:spacing w:before="100" w:beforeAutospacing="1" w:after="100" w:afterAutospacing="1" w:line="240" w:lineRule="auto"/>
    </w:pPr>
    <w:rPr>
      <w:rFonts w:ascii="Times New Roman" w:eastAsia="Times New Roman" w:hAnsi="Times New Roman" w:cs="Times New Roman"/>
      <w:sz w:val="24"/>
      <w:szCs w:val="24"/>
      <w:lang w:val="en-US"/>
    </w:rPr>
  </w:style>
  <w:style w:type="numbering" w:customStyle="1" w:styleId="NoList1">
    <w:name w:val="No List1"/>
    <w:next w:val="NoList"/>
    <w:uiPriority w:val="99"/>
    <w:semiHidden/>
    <w:unhideWhenUsed/>
    <w:rsid w:val="009C62F1"/>
  </w:style>
  <w:style w:type="table" w:customStyle="1" w:styleId="TableGrid1">
    <w:name w:val="Table Grid1"/>
    <w:basedOn w:val="TableNormal"/>
    <w:next w:val="TableGrid"/>
    <w:rsid w:val="009C62F1"/>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C62F1"/>
  </w:style>
  <w:style w:type="paragraph" w:styleId="HTMLPreformatted">
    <w:name w:val="HTML Preformatted"/>
    <w:basedOn w:val="Normal"/>
    <w:link w:val="HTMLPreformattedChar"/>
    <w:uiPriority w:val="99"/>
    <w:unhideWhenUsed/>
    <w:rsid w:val="009C62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bg-BG"/>
    </w:rPr>
  </w:style>
  <w:style w:type="character" w:customStyle="1" w:styleId="HTMLPreformattedChar">
    <w:name w:val="HTML Preformatted Char"/>
    <w:basedOn w:val="DefaultParagraphFont"/>
    <w:link w:val="HTMLPreformatted"/>
    <w:uiPriority w:val="99"/>
    <w:rsid w:val="009C62F1"/>
    <w:rPr>
      <w:rFonts w:ascii="Courier New" w:eastAsia="Times New Roman" w:hAnsi="Courier New" w:cs="Courier New"/>
      <w:sz w:val="20"/>
      <w:szCs w:val="20"/>
      <w:lang w:eastAsia="bg-BG"/>
    </w:rPr>
  </w:style>
  <w:style w:type="paragraph" w:customStyle="1" w:styleId="Aufzhlung">
    <w:name w:val="Aufzählung"/>
    <w:basedOn w:val="Normal"/>
    <w:uiPriority w:val="99"/>
    <w:rsid w:val="009C62F1"/>
    <w:pPr>
      <w:numPr>
        <w:numId w:val="71"/>
      </w:numPr>
      <w:suppressAutoHyphens/>
      <w:spacing w:after="60" w:line="240" w:lineRule="auto"/>
    </w:pPr>
    <w:rPr>
      <w:rFonts w:ascii="Arial" w:eastAsia="Calibri" w:hAnsi="Arial" w:cs="Arial"/>
      <w:sz w:val="20"/>
      <w:szCs w:val="20"/>
      <w:lang w:val="en-GB" w:eastAsia="ar-SA"/>
    </w:rPr>
  </w:style>
  <w:style w:type="paragraph" w:customStyle="1" w:styleId="CharCharCharCharCharCharCharCharCharCharCharCharChar0">
    <w:name w:val="Char Char Char Char Char Char Char Char Char Char Char Char Char"/>
    <w:basedOn w:val="Normal"/>
    <w:rsid w:val="009C62F1"/>
    <w:pPr>
      <w:tabs>
        <w:tab w:val="left" w:pos="709"/>
      </w:tabs>
      <w:spacing w:after="0" w:line="240" w:lineRule="auto"/>
    </w:pPr>
    <w:rPr>
      <w:rFonts w:ascii="Tahoma" w:eastAsia="Times New Roman" w:hAnsi="Tahoma" w:cs="Times New Roman"/>
      <w:sz w:val="24"/>
      <w:szCs w:val="24"/>
      <w:lang w:val="pl-PL"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6FD5"/>
  </w:style>
  <w:style w:type="paragraph" w:styleId="Heading1">
    <w:name w:val="heading 1"/>
    <w:basedOn w:val="Normal"/>
    <w:next w:val="Normal"/>
    <w:link w:val="Heading1Char"/>
    <w:uiPriority w:val="9"/>
    <w:qFormat/>
    <w:rsid w:val="0007118C"/>
    <w:pPr>
      <w:keepNext/>
      <w:numPr>
        <w:numId w:val="6"/>
      </w:numPr>
      <w:spacing w:before="240" w:after="60" w:line="240" w:lineRule="auto"/>
      <w:outlineLvl w:val="0"/>
    </w:pPr>
    <w:rPr>
      <w:rFonts w:ascii="Arial" w:eastAsia="Times New Roman" w:hAnsi="Arial" w:cs="Arial"/>
      <w:b/>
      <w:bCs/>
      <w:kern w:val="32"/>
      <w:sz w:val="32"/>
      <w:szCs w:val="32"/>
      <w:lang w:val="en-GB" w:eastAsia="fr-FR"/>
    </w:rPr>
  </w:style>
  <w:style w:type="paragraph" w:styleId="Heading2">
    <w:name w:val="heading 2"/>
    <w:basedOn w:val="Normal"/>
    <w:next w:val="Normal"/>
    <w:link w:val="Heading2Char"/>
    <w:qFormat/>
    <w:rsid w:val="0007118C"/>
    <w:pPr>
      <w:keepNext/>
      <w:numPr>
        <w:ilvl w:val="1"/>
        <w:numId w:val="6"/>
      </w:numPr>
      <w:spacing w:before="240" w:after="60" w:line="240" w:lineRule="auto"/>
      <w:outlineLvl w:val="1"/>
    </w:pPr>
    <w:rPr>
      <w:rFonts w:ascii="Arial" w:eastAsia="Times New Roman" w:hAnsi="Arial" w:cs="Arial"/>
      <w:b/>
      <w:bCs/>
      <w:i/>
      <w:iCs/>
      <w:sz w:val="28"/>
      <w:szCs w:val="28"/>
      <w:lang w:val="en-GB" w:eastAsia="fr-FR"/>
    </w:rPr>
  </w:style>
  <w:style w:type="paragraph" w:styleId="Heading3">
    <w:name w:val="heading 3"/>
    <w:basedOn w:val="Normal"/>
    <w:next w:val="Normal"/>
    <w:link w:val="Heading3Char"/>
    <w:qFormat/>
    <w:rsid w:val="0007118C"/>
    <w:pPr>
      <w:keepNext/>
      <w:numPr>
        <w:ilvl w:val="2"/>
        <w:numId w:val="6"/>
      </w:numPr>
      <w:spacing w:before="240" w:after="60" w:line="240" w:lineRule="auto"/>
      <w:outlineLvl w:val="2"/>
    </w:pPr>
    <w:rPr>
      <w:rFonts w:ascii="Arial" w:eastAsia="Times New Roman" w:hAnsi="Arial" w:cs="Arial"/>
      <w:b/>
      <w:bCs/>
      <w:sz w:val="26"/>
      <w:szCs w:val="26"/>
      <w:lang w:val="en-GB" w:eastAsia="fr-FR"/>
    </w:rPr>
  </w:style>
  <w:style w:type="paragraph" w:styleId="Heading4">
    <w:name w:val="heading 4"/>
    <w:basedOn w:val="Normal"/>
    <w:next w:val="Normal"/>
    <w:link w:val="Heading4Char"/>
    <w:qFormat/>
    <w:rsid w:val="0007118C"/>
    <w:pPr>
      <w:keepNext/>
      <w:numPr>
        <w:ilvl w:val="3"/>
        <w:numId w:val="6"/>
      </w:numPr>
      <w:spacing w:before="240" w:after="60" w:line="240" w:lineRule="auto"/>
      <w:outlineLvl w:val="3"/>
    </w:pPr>
    <w:rPr>
      <w:rFonts w:ascii="Times New Roman" w:eastAsia="Times New Roman" w:hAnsi="Times New Roman" w:cs="Times New Roman"/>
      <w:b/>
      <w:bCs/>
      <w:sz w:val="28"/>
      <w:szCs w:val="28"/>
      <w:lang w:val="en-GB" w:eastAsia="fr-FR"/>
    </w:rPr>
  </w:style>
  <w:style w:type="paragraph" w:styleId="Heading5">
    <w:name w:val="heading 5"/>
    <w:basedOn w:val="Normal"/>
    <w:next w:val="Normal"/>
    <w:link w:val="Heading5Char"/>
    <w:qFormat/>
    <w:rsid w:val="0007118C"/>
    <w:pPr>
      <w:numPr>
        <w:ilvl w:val="4"/>
        <w:numId w:val="6"/>
      </w:numPr>
      <w:spacing w:before="240" w:after="60" w:line="240" w:lineRule="auto"/>
      <w:outlineLvl w:val="4"/>
    </w:pPr>
    <w:rPr>
      <w:rFonts w:ascii="Times New Roman" w:eastAsia="Times New Roman" w:hAnsi="Times New Roman" w:cs="Times New Roman"/>
      <w:b/>
      <w:bCs/>
      <w:i/>
      <w:iCs/>
      <w:sz w:val="26"/>
      <w:szCs w:val="26"/>
      <w:lang w:val="en-GB" w:eastAsia="fr-FR"/>
    </w:rPr>
  </w:style>
  <w:style w:type="paragraph" w:styleId="Heading6">
    <w:name w:val="heading 6"/>
    <w:basedOn w:val="Normal"/>
    <w:next w:val="Normal"/>
    <w:link w:val="Heading6Char"/>
    <w:qFormat/>
    <w:rsid w:val="0007118C"/>
    <w:pPr>
      <w:numPr>
        <w:ilvl w:val="5"/>
        <w:numId w:val="6"/>
      </w:numPr>
      <w:spacing w:before="240" w:after="60" w:line="240" w:lineRule="auto"/>
      <w:outlineLvl w:val="5"/>
    </w:pPr>
    <w:rPr>
      <w:rFonts w:ascii="Times New Roman" w:eastAsia="Times New Roman" w:hAnsi="Times New Roman" w:cs="Times New Roman"/>
      <w:b/>
      <w:bCs/>
      <w:lang w:val="en-GB" w:eastAsia="fr-FR"/>
    </w:rPr>
  </w:style>
  <w:style w:type="paragraph" w:styleId="Heading7">
    <w:name w:val="heading 7"/>
    <w:basedOn w:val="Normal"/>
    <w:next w:val="Normal"/>
    <w:link w:val="Heading7Char"/>
    <w:qFormat/>
    <w:rsid w:val="0007118C"/>
    <w:pPr>
      <w:numPr>
        <w:ilvl w:val="6"/>
        <w:numId w:val="6"/>
      </w:numPr>
      <w:spacing w:before="240" w:after="60" w:line="240" w:lineRule="auto"/>
      <w:outlineLvl w:val="6"/>
    </w:pPr>
    <w:rPr>
      <w:rFonts w:ascii="Times New Roman" w:eastAsia="Times New Roman" w:hAnsi="Times New Roman" w:cs="Times New Roman"/>
      <w:sz w:val="20"/>
      <w:szCs w:val="20"/>
      <w:lang w:val="en-GB" w:eastAsia="fr-FR"/>
    </w:rPr>
  </w:style>
  <w:style w:type="paragraph" w:styleId="Heading8">
    <w:name w:val="heading 8"/>
    <w:basedOn w:val="Normal"/>
    <w:next w:val="Normal"/>
    <w:link w:val="Heading8Char"/>
    <w:qFormat/>
    <w:rsid w:val="0007118C"/>
    <w:pPr>
      <w:numPr>
        <w:ilvl w:val="7"/>
        <w:numId w:val="6"/>
      </w:numPr>
      <w:spacing w:before="240" w:after="60" w:line="240" w:lineRule="auto"/>
      <w:outlineLvl w:val="7"/>
    </w:pPr>
    <w:rPr>
      <w:rFonts w:ascii="Times New Roman" w:eastAsia="Times New Roman" w:hAnsi="Times New Roman" w:cs="Times New Roman"/>
      <w:i/>
      <w:iCs/>
      <w:sz w:val="20"/>
      <w:szCs w:val="20"/>
      <w:lang w:val="en-GB" w:eastAsia="fr-FR"/>
    </w:rPr>
  </w:style>
  <w:style w:type="paragraph" w:styleId="Heading9">
    <w:name w:val="heading 9"/>
    <w:basedOn w:val="Normal"/>
    <w:next w:val="Normal"/>
    <w:link w:val="Heading9Char"/>
    <w:qFormat/>
    <w:rsid w:val="0007118C"/>
    <w:pPr>
      <w:numPr>
        <w:ilvl w:val="8"/>
        <w:numId w:val="6"/>
      </w:numPr>
      <w:spacing w:before="240" w:after="60" w:line="240" w:lineRule="auto"/>
      <w:outlineLvl w:val="8"/>
    </w:pPr>
    <w:rPr>
      <w:rFonts w:ascii="Arial" w:eastAsia="Times New Roman" w:hAnsi="Arial" w:cs="Arial"/>
      <w:lang w:val="en-GB" w:eastAsia="fr-F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118C"/>
    <w:rPr>
      <w:rFonts w:ascii="Arial" w:eastAsia="Times New Roman" w:hAnsi="Arial" w:cs="Arial"/>
      <w:b/>
      <w:bCs/>
      <w:kern w:val="32"/>
      <w:sz w:val="32"/>
      <w:szCs w:val="32"/>
      <w:lang w:val="en-GB" w:eastAsia="fr-FR"/>
    </w:rPr>
  </w:style>
  <w:style w:type="character" w:customStyle="1" w:styleId="Heading2Char">
    <w:name w:val="Heading 2 Char"/>
    <w:basedOn w:val="DefaultParagraphFont"/>
    <w:link w:val="Heading2"/>
    <w:rsid w:val="0007118C"/>
    <w:rPr>
      <w:rFonts w:ascii="Arial" w:eastAsia="Times New Roman" w:hAnsi="Arial" w:cs="Arial"/>
      <w:b/>
      <w:bCs/>
      <w:i/>
      <w:iCs/>
      <w:sz w:val="28"/>
      <w:szCs w:val="28"/>
      <w:lang w:val="en-GB" w:eastAsia="fr-FR"/>
    </w:rPr>
  </w:style>
  <w:style w:type="character" w:customStyle="1" w:styleId="Heading3Char">
    <w:name w:val="Heading 3 Char"/>
    <w:basedOn w:val="DefaultParagraphFont"/>
    <w:link w:val="Heading3"/>
    <w:rsid w:val="0007118C"/>
    <w:rPr>
      <w:rFonts w:ascii="Arial" w:eastAsia="Times New Roman" w:hAnsi="Arial" w:cs="Arial"/>
      <w:b/>
      <w:bCs/>
      <w:sz w:val="26"/>
      <w:szCs w:val="26"/>
      <w:lang w:val="en-GB" w:eastAsia="fr-FR"/>
    </w:rPr>
  </w:style>
  <w:style w:type="character" w:customStyle="1" w:styleId="Heading4Char">
    <w:name w:val="Heading 4 Char"/>
    <w:basedOn w:val="DefaultParagraphFont"/>
    <w:link w:val="Heading4"/>
    <w:rsid w:val="0007118C"/>
    <w:rPr>
      <w:rFonts w:ascii="Times New Roman" w:eastAsia="Times New Roman" w:hAnsi="Times New Roman" w:cs="Times New Roman"/>
      <w:b/>
      <w:bCs/>
      <w:sz w:val="28"/>
      <w:szCs w:val="28"/>
      <w:lang w:val="en-GB" w:eastAsia="fr-FR"/>
    </w:rPr>
  </w:style>
  <w:style w:type="character" w:customStyle="1" w:styleId="Heading5Char">
    <w:name w:val="Heading 5 Char"/>
    <w:basedOn w:val="DefaultParagraphFont"/>
    <w:link w:val="Heading5"/>
    <w:rsid w:val="0007118C"/>
    <w:rPr>
      <w:rFonts w:ascii="Times New Roman" w:eastAsia="Times New Roman" w:hAnsi="Times New Roman" w:cs="Times New Roman"/>
      <w:b/>
      <w:bCs/>
      <w:i/>
      <w:iCs/>
      <w:sz w:val="26"/>
      <w:szCs w:val="26"/>
      <w:lang w:val="en-GB" w:eastAsia="fr-FR"/>
    </w:rPr>
  </w:style>
  <w:style w:type="character" w:customStyle="1" w:styleId="Heading6Char">
    <w:name w:val="Heading 6 Char"/>
    <w:basedOn w:val="DefaultParagraphFont"/>
    <w:link w:val="Heading6"/>
    <w:rsid w:val="0007118C"/>
    <w:rPr>
      <w:rFonts w:ascii="Times New Roman" w:eastAsia="Times New Roman" w:hAnsi="Times New Roman" w:cs="Times New Roman"/>
      <w:b/>
      <w:bCs/>
      <w:lang w:val="en-GB" w:eastAsia="fr-FR"/>
    </w:rPr>
  </w:style>
  <w:style w:type="character" w:customStyle="1" w:styleId="Heading7Char">
    <w:name w:val="Heading 7 Char"/>
    <w:basedOn w:val="DefaultParagraphFont"/>
    <w:link w:val="Heading7"/>
    <w:rsid w:val="0007118C"/>
    <w:rPr>
      <w:rFonts w:ascii="Times New Roman" w:eastAsia="Times New Roman" w:hAnsi="Times New Roman" w:cs="Times New Roman"/>
      <w:sz w:val="20"/>
      <w:szCs w:val="20"/>
      <w:lang w:val="en-GB" w:eastAsia="fr-FR"/>
    </w:rPr>
  </w:style>
  <w:style w:type="character" w:customStyle="1" w:styleId="Heading8Char">
    <w:name w:val="Heading 8 Char"/>
    <w:basedOn w:val="DefaultParagraphFont"/>
    <w:link w:val="Heading8"/>
    <w:rsid w:val="0007118C"/>
    <w:rPr>
      <w:rFonts w:ascii="Times New Roman" w:eastAsia="Times New Roman" w:hAnsi="Times New Roman" w:cs="Times New Roman"/>
      <w:i/>
      <w:iCs/>
      <w:sz w:val="20"/>
      <w:szCs w:val="20"/>
      <w:lang w:val="en-GB" w:eastAsia="fr-FR"/>
    </w:rPr>
  </w:style>
  <w:style w:type="character" w:customStyle="1" w:styleId="Heading9Char">
    <w:name w:val="Heading 9 Char"/>
    <w:basedOn w:val="DefaultParagraphFont"/>
    <w:link w:val="Heading9"/>
    <w:rsid w:val="0007118C"/>
    <w:rPr>
      <w:rFonts w:ascii="Arial" w:eastAsia="Times New Roman" w:hAnsi="Arial" w:cs="Arial"/>
      <w:lang w:val="en-GB" w:eastAsia="fr-FR"/>
    </w:rPr>
  </w:style>
  <w:style w:type="paragraph" w:styleId="ListParagraph">
    <w:name w:val="List Paragraph"/>
    <w:basedOn w:val="Normal"/>
    <w:uiPriority w:val="34"/>
    <w:qFormat/>
    <w:rsid w:val="007057A9"/>
    <w:pPr>
      <w:ind w:left="720"/>
      <w:contextualSpacing/>
    </w:pPr>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
    <w:basedOn w:val="Normal"/>
    <w:link w:val="FootnoteTextChar"/>
    <w:uiPriority w:val="99"/>
    <w:unhideWhenUsed/>
    <w:rsid w:val="002325A3"/>
    <w:pPr>
      <w:spacing w:after="0" w:line="240" w:lineRule="auto"/>
    </w:pPr>
    <w:rPr>
      <w:sz w:val="20"/>
      <w:szCs w:val="20"/>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2325A3"/>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ootnotes refss,Fussnot"/>
    <w:basedOn w:val="DefaultParagraphFont"/>
    <w:uiPriority w:val="99"/>
    <w:unhideWhenUsed/>
    <w:rsid w:val="002325A3"/>
    <w:rPr>
      <w:vertAlign w:val="superscript"/>
    </w:rPr>
  </w:style>
  <w:style w:type="paragraph" w:styleId="BalloonText">
    <w:name w:val="Balloon Text"/>
    <w:basedOn w:val="Normal"/>
    <w:link w:val="BalloonTextChar"/>
    <w:uiPriority w:val="99"/>
    <w:semiHidden/>
    <w:unhideWhenUsed/>
    <w:rsid w:val="002D4B6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4B6A"/>
    <w:rPr>
      <w:rFonts w:ascii="Segoe UI" w:hAnsi="Segoe UI" w:cs="Segoe UI"/>
      <w:sz w:val="18"/>
      <w:szCs w:val="18"/>
    </w:rPr>
  </w:style>
  <w:style w:type="paragraph" w:styleId="Header">
    <w:name w:val="header"/>
    <w:basedOn w:val="Normal"/>
    <w:link w:val="HeaderChar"/>
    <w:uiPriority w:val="99"/>
    <w:unhideWhenUsed/>
    <w:rsid w:val="000553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0553B8"/>
  </w:style>
  <w:style w:type="paragraph" w:styleId="Footer">
    <w:name w:val="footer"/>
    <w:basedOn w:val="Normal"/>
    <w:link w:val="FooterChar"/>
    <w:uiPriority w:val="99"/>
    <w:unhideWhenUsed/>
    <w:rsid w:val="000553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0553B8"/>
  </w:style>
  <w:style w:type="table" w:styleId="TableGrid">
    <w:name w:val="Table Grid"/>
    <w:basedOn w:val="TableNormal"/>
    <w:rsid w:val="00FC0697"/>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D61AB6"/>
    <w:rPr>
      <w:sz w:val="16"/>
      <w:szCs w:val="16"/>
    </w:rPr>
  </w:style>
  <w:style w:type="paragraph" w:styleId="CommentText">
    <w:name w:val="annotation text"/>
    <w:basedOn w:val="Normal"/>
    <w:link w:val="CommentTextChar"/>
    <w:uiPriority w:val="99"/>
    <w:unhideWhenUsed/>
    <w:rsid w:val="00D61AB6"/>
    <w:pPr>
      <w:spacing w:line="240" w:lineRule="auto"/>
    </w:pPr>
    <w:rPr>
      <w:sz w:val="20"/>
      <w:szCs w:val="20"/>
    </w:rPr>
  </w:style>
  <w:style w:type="character" w:customStyle="1" w:styleId="CommentTextChar">
    <w:name w:val="Comment Text Char"/>
    <w:basedOn w:val="DefaultParagraphFont"/>
    <w:link w:val="CommentText"/>
    <w:uiPriority w:val="99"/>
    <w:rsid w:val="00D61AB6"/>
    <w:rPr>
      <w:sz w:val="20"/>
      <w:szCs w:val="20"/>
    </w:rPr>
  </w:style>
  <w:style w:type="paragraph" w:styleId="CommentSubject">
    <w:name w:val="annotation subject"/>
    <w:basedOn w:val="CommentText"/>
    <w:next w:val="CommentText"/>
    <w:link w:val="CommentSubjectChar"/>
    <w:uiPriority w:val="99"/>
    <w:semiHidden/>
    <w:unhideWhenUsed/>
    <w:rsid w:val="00D61AB6"/>
    <w:rPr>
      <w:b/>
      <w:bCs/>
    </w:rPr>
  </w:style>
  <w:style w:type="character" w:customStyle="1" w:styleId="CommentSubjectChar">
    <w:name w:val="Comment Subject Char"/>
    <w:basedOn w:val="CommentTextChar"/>
    <w:link w:val="CommentSubject"/>
    <w:uiPriority w:val="99"/>
    <w:semiHidden/>
    <w:rsid w:val="00D61AB6"/>
    <w:rPr>
      <w:b/>
      <w:bCs/>
      <w:sz w:val="20"/>
      <w:szCs w:val="20"/>
    </w:rPr>
  </w:style>
  <w:style w:type="character" w:styleId="Hyperlink">
    <w:name w:val="Hyperlink"/>
    <w:basedOn w:val="DefaultParagraphFont"/>
    <w:unhideWhenUsed/>
    <w:rsid w:val="009A61DB"/>
    <w:rPr>
      <w:color w:val="0000FF"/>
      <w:u w:val="single"/>
    </w:rPr>
  </w:style>
  <w:style w:type="character" w:styleId="FollowedHyperlink">
    <w:name w:val="FollowedHyperlink"/>
    <w:basedOn w:val="DefaultParagraphFont"/>
    <w:uiPriority w:val="99"/>
    <w:unhideWhenUsed/>
    <w:rsid w:val="0061065F"/>
    <w:rPr>
      <w:color w:val="954F72" w:themeColor="followedHyperlink"/>
      <w:u w:val="single"/>
    </w:rPr>
  </w:style>
  <w:style w:type="paragraph" w:styleId="Revision">
    <w:name w:val="Revision"/>
    <w:hidden/>
    <w:uiPriority w:val="99"/>
    <w:semiHidden/>
    <w:rsid w:val="0043527F"/>
    <w:pPr>
      <w:spacing w:after="0" w:line="240" w:lineRule="auto"/>
    </w:pPr>
  </w:style>
  <w:style w:type="paragraph" w:styleId="BodyText2">
    <w:name w:val="Body Text 2"/>
    <w:basedOn w:val="Normal"/>
    <w:link w:val="BodyText2Char"/>
    <w:unhideWhenUsed/>
    <w:rsid w:val="00010526"/>
    <w:pPr>
      <w:spacing w:after="120" w:line="480" w:lineRule="auto"/>
    </w:pPr>
  </w:style>
  <w:style w:type="character" w:customStyle="1" w:styleId="BodyText2Char">
    <w:name w:val="Body Text 2 Char"/>
    <w:basedOn w:val="DefaultParagraphFont"/>
    <w:link w:val="BodyText2"/>
    <w:rsid w:val="00010526"/>
  </w:style>
  <w:style w:type="paragraph" w:styleId="BodyText">
    <w:name w:val="Body Text"/>
    <w:basedOn w:val="Normal"/>
    <w:link w:val="BodyTextChar"/>
    <w:unhideWhenUsed/>
    <w:rsid w:val="0007118C"/>
    <w:pPr>
      <w:spacing w:after="120"/>
    </w:pPr>
  </w:style>
  <w:style w:type="character" w:customStyle="1" w:styleId="BodyTextChar">
    <w:name w:val="Body Text Char"/>
    <w:basedOn w:val="DefaultParagraphFont"/>
    <w:link w:val="BodyText"/>
    <w:rsid w:val="0007118C"/>
  </w:style>
  <w:style w:type="paragraph" w:customStyle="1" w:styleId="CharCharCharChar1CharCharChar">
    <w:name w:val="Char Char Char Char1 Char Char Char"/>
    <w:basedOn w:val="Normal"/>
    <w:rsid w:val="0007118C"/>
    <w:pPr>
      <w:tabs>
        <w:tab w:val="left" w:pos="709"/>
      </w:tabs>
      <w:spacing w:before="120" w:after="0" w:line="240" w:lineRule="auto"/>
      <w:ind w:firstLine="709"/>
      <w:jc w:val="both"/>
    </w:pPr>
    <w:rPr>
      <w:rFonts w:ascii="Tahoma" w:eastAsia="Times New Roman" w:hAnsi="Tahoma" w:cs="Times New Roman"/>
      <w:sz w:val="24"/>
      <w:szCs w:val="24"/>
      <w:lang w:val="pl-PL" w:eastAsia="pl-PL"/>
    </w:rPr>
  </w:style>
  <w:style w:type="paragraph" w:customStyle="1" w:styleId="CharCharCharCharCharCharCharCharCharChar">
    <w:name w:val="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
    <w:name w:val="Char"/>
    <w:aliases w:val="Normal (Web)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styleId="PageNumber">
    <w:name w:val="page number"/>
    <w:basedOn w:val="DefaultParagraphFont"/>
    <w:rsid w:val="0007118C"/>
  </w:style>
  <w:style w:type="paragraph" w:customStyle="1" w:styleId="CharCharCharCharChar1CharCharCharCharCharCharCharCharChar1CharCharCharCharCharCharChar1">
    <w:name w:val="Char Char Char Char Char1 Char Char Char Char Char Char Char Char Char1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10">
    <w:name w:val="Style10"/>
    <w:basedOn w:val="Normal"/>
    <w:rsid w:val="0007118C"/>
    <w:pPr>
      <w:tabs>
        <w:tab w:val="num" w:pos="360"/>
      </w:tabs>
      <w:spacing w:after="0" w:line="240" w:lineRule="auto"/>
      <w:ind w:left="360"/>
    </w:pPr>
    <w:rPr>
      <w:rFonts w:ascii="Times New Roman" w:eastAsia="Times New Roman" w:hAnsi="Times New Roman" w:cs="Times New Roman"/>
      <w:sz w:val="24"/>
      <w:szCs w:val="24"/>
      <w:lang w:eastAsia="bg-BG"/>
    </w:rPr>
  </w:style>
  <w:style w:type="paragraph" w:styleId="Caption">
    <w:name w:val="caption"/>
    <w:basedOn w:val="Normal"/>
    <w:next w:val="Normal"/>
    <w:qFormat/>
    <w:rsid w:val="0007118C"/>
    <w:pPr>
      <w:spacing w:before="120" w:after="120" w:line="240" w:lineRule="auto"/>
    </w:pPr>
    <w:rPr>
      <w:rFonts w:ascii="Times New Roman" w:eastAsia="Times New Roman" w:hAnsi="Times New Roman" w:cs="Times New Roman"/>
      <w:b/>
      <w:bCs/>
      <w:sz w:val="20"/>
      <w:szCs w:val="20"/>
      <w:lang w:val="en-GB" w:eastAsia="fr-FR"/>
    </w:rPr>
  </w:style>
  <w:style w:type="paragraph" w:customStyle="1" w:styleId="CharCharCharCharCharCharCharCharCharCharCharChar1CharCharCharCharCharCharChar">
    <w:name w:val="Char Знак Char Char Знак Char Знак Char Char Char Char Знак Char Знак Char Знак Char Char1 Знак Char Знак Char Char Знак Знак Char Знак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styleId="NormalWeb">
    <w:name w:val="Normal (Web)"/>
    <w:aliases w:val=" Char Char Char"/>
    <w:basedOn w:val="Normal"/>
    <w:link w:val="NormalWebChar"/>
    <w:uiPriority w:val="99"/>
    <w:rsid w:val="0007118C"/>
    <w:pPr>
      <w:spacing w:after="0" w:line="240" w:lineRule="auto"/>
      <w:ind w:firstLine="900"/>
    </w:pPr>
    <w:rPr>
      <w:rFonts w:ascii="Times New Roman" w:eastAsia="Times New Roman" w:hAnsi="Times New Roman" w:cs="Times New Roman"/>
      <w:sz w:val="24"/>
      <w:szCs w:val="24"/>
      <w:lang w:eastAsia="bg-BG"/>
    </w:rPr>
  </w:style>
  <w:style w:type="character" w:customStyle="1" w:styleId="NormalWebChar">
    <w:name w:val="Normal (Web) Char"/>
    <w:aliases w:val=" Char Char Char Char"/>
    <w:link w:val="NormalWeb"/>
    <w:uiPriority w:val="99"/>
    <w:rsid w:val="0007118C"/>
    <w:rPr>
      <w:rFonts w:ascii="Times New Roman" w:eastAsia="Times New Roman" w:hAnsi="Times New Roman" w:cs="Times New Roman"/>
      <w:sz w:val="24"/>
      <w:szCs w:val="24"/>
      <w:lang w:eastAsia="bg-BG"/>
    </w:rPr>
  </w:style>
  <w:style w:type="paragraph" w:customStyle="1" w:styleId="CharCharChar">
    <w:name w:val="Char Char Char Знак"/>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Default">
    <w:name w:val="Default"/>
    <w:rsid w:val="0007118C"/>
    <w:pPr>
      <w:autoSpaceDE w:val="0"/>
      <w:autoSpaceDN w:val="0"/>
      <w:adjustRightInd w:val="0"/>
      <w:spacing w:after="0" w:line="240" w:lineRule="auto"/>
    </w:pPr>
    <w:rPr>
      <w:rFonts w:ascii="BWXTXJ+HelveticaNeue-Light" w:eastAsia="Times New Roman" w:hAnsi="BWXTXJ+HelveticaNeue-Light" w:cs="BWXTXJ+HelveticaNeue-Light"/>
      <w:color w:val="000000"/>
      <w:sz w:val="24"/>
      <w:szCs w:val="24"/>
      <w:lang w:eastAsia="bg-BG"/>
    </w:rPr>
  </w:style>
  <w:style w:type="character" w:customStyle="1" w:styleId="A9">
    <w:name w:val="A9"/>
    <w:rsid w:val="0007118C"/>
    <w:rPr>
      <w:rFonts w:cs="BWXTXJ+HelveticaNeue-Light"/>
      <w:color w:val="000000"/>
      <w:sz w:val="17"/>
      <w:szCs w:val="17"/>
    </w:rPr>
  </w:style>
  <w:style w:type="paragraph" w:customStyle="1" w:styleId="headingCharChar">
    <w:name w:val="heading Char Char"/>
    <w:basedOn w:val="Normal"/>
    <w:next w:val="Normal"/>
    <w:rsid w:val="0007118C"/>
    <w:pPr>
      <w:tabs>
        <w:tab w:val="left" w:pos="709"/>
      </w:tabs>
      <w:spacing w:after="0" w:line="240" w:lineRule="auto"/>
    </w:pPr>
    <w:rPr>
      <w:rFonts w:ascii="Bookman Old Style" w:eastAsia="Times New Roman" w:hAnsi="Bookman Old Style" w:cs="Times New Roman"/>
      <w:szCs w:val="24"/>
      <w:lang w:val="pl-PL" w:eastAsia="pl-PL"/>
    </w:rPr>
  </w:style>
  <w:style w:type="paragraph" w:customStyle="1" w:styleId="Style">
    <w:name w:val="Style"/>
    <w:rsid w:val="0007118C"/>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paragraph" w:customStyle="1" w:styleId="CharCharCharCharChar">
    <w:name w:val="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ar">
    <w:name w:val="Car"/>
    <w:basedOn w:val="Normal"/>
    <w:rsid w:val="0007118C"/>
    <w:pPr>
      <w:spacing w:line="240" w:lineRule="exact"/>
    </w:pPr>
    <w:rPr>
      <w:rFonts w:ascii="Tahoma" w:eastAsia="Times New Roman" w:hAnsi="Tahoma" w:cs="Times New Roman"/>
      <w:sz w:val="20"/>
      <w:szCs w:val="20"/>
      <w:lang w:val="en-US"/>
    </w:rPr>
  </w:style>
  <w:style w:type="paragraph" w:customStyle="1" w:styleId="CharCharCharCharCharCharCharCharCharCharCharChar1CharCharCharChar">
    <w:name w:val="Char Знак Char Char Знак Char Знак Char Char Char Char Знак Char Знак Char Знак Char Char1 Знак Char Знак Char Char Знак Знак Char Знак"/>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
    <w:name w:val="Char Char Char Char Char1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
    <w:name w:val="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BulletindentedspacedCharChar">
    <w:name w:val="Bullet indented spaced Char Char"/>
    <w:basedOn w:val="Normal"/>
    <w:rsid w:val="0007118C"/>
    <w:pPr>
      <w:numPr>
        <w:numId w:val="2"/>
      </w:numPr>
      <w:overflowPunct w:val="0"/>
      <w:autoSpaceDE w:val="0"/>
      <w:autoSpaceDN w:val="0"/>
      <w:adjustRightInd w:val="0"/>
      <w:spacing w:after="120" w:line="240" w:lineRule="auto"/>
      <w:ind w:right="357"/>
      <w:jc w:val="both"/>
      <w:textAlignment w:val="baseline"/>
    </w:pPr>
    <w:rPr>
      <w:rFonts w:ascii="Times New Roman" w:eastAsia="Times New Roman" w:hAnsi="Times New Roman" w:cs="Times New Roman"/>
      <w:sz w:val="24"/>
      <w:szCs w:val="20"/>
      <w:lang w:val="en-GB" w:eastAsia="en-GB"/>
    </w:rPr>
  </w:style>
  <w:style w:type="paragraph" w:customStyle="1" w:styleId="CharCharCharCharChar1CharCharChar">
    <w:name w:val="Char Char Char Char Char1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Par-number1">
    <w:name w:val="Par-number 1)"/>
    <w:basedOn w:val="Normal"/>
    <w:next w:val="Normal"/>
    <w:rsid w:val="0007118C"/>
    <w:pPr>
      <w:widowControl w:val="0"/>
      <w:numPr>
        <w:numId w:val="3"/>
      </w:numPr>
      <w:spacing w:after="0" w:line="360" w:lineRule="auto"/>
    </w:pPr>
    <w:rPr>
      <w:rFonts w:ascii="Times New Roman" w:eastAsia="Times New Roman" w:hAnsi="Times New Roman" w:cs="Times New Roman"/>
      <w:sz w:val="24"/>
      <w:szCs w:val="20"/>
      <w:lang w:val="en-GB" w:eastAsia="fr-BE"/>
    </w:rPr>
  </w:style>
  <w:style w:type="character" w:customStyle="1" w:styleId="tytul1">
    <w:name w:val="tytul1"/>
    <w:rsid w:val="0007118C"/>
    <w:rPr>
      <w:b/>
      <w:bCs/>
      <w:vanish w:val="0"/>
      <w:webHidden w:val="0"/>
      <w:color w:val="204691"/>
      <w:sz w:val="20"/>
      <w:szCs w:val="20"/>
      <w:specVanish w:val="0"/>
    </w:rPr>
  </w:style>
  <w:style w:type="character" w:customStyle="1" w:styleId="zajawka1">
    <w:name w:val="zajawka1"/>
    <w:rsid w:val="0007118C"/>
    <w:rPr>
      <w:vanish w:val="0"/>
      <w:webHidden w:val="0"/>
      <w:sz w:val="20"/>
      <w:szCs w:val="20"/>
      <w:specVanish w:val="0"/>
    </w:rPr>
  </w:style>
  <w:style w:type="character" w:customStyle="1" w:styleId="tresc1">
    <w:name w:val="tresc1"/>
    <w:rsid w:val="0007118C"/>
    <w:rPr>
      <w:vanish w:val="0"/>
      <w:webHidden w:val="0"/>
      <w:color w:val="000000"/>
      <w:sz w:val="16"/>
      <w:szCs w:val="16"/>
      <w:specVanish w:val="0"/>
    </w:rPr>
  </w:style>
  <w:style w:type="character" w:styleId="Strong">
    <w:name w:val="Strong"/>
    <w:qFormat/>
    <w:rsid w:val="0007118C"/>
    <w:rPr>
      <w:b/>
      <w:bCs/>
    </w:rPr>
  </w:style>
  <w:style w:type="paragraph" w:customStyle="1" w:styleId="CharChar1CharCharCharCharCharChar">
    <w:name w:val="Char Char1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DefaultParagraphFont1">
    <w:name w:val="Default Paragraph Font1"/>
    <w:aliases w:val=" Char Знак Char Char Знак Char Знак Char Char Char Char Знак Char Знак Char Знак Char Char1 Знак Char Знак Char Char Знак Знак Char Знак Char Char 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firstline">
    <w:name w:val="firstline"/>
    <w:basedOn w:val="Normal"/>
    <w:rsid w:val="0007118C"/>
    <w:pPr>
      <w:spacing w:after="0" w:line="240" w:lineRule="atLeast"/>
      <w:ind w:firstLine="640"/>
      <w:jc w:val="both"/>
    </w:pPr>
    <w:rPr>
      <w:rFonts w:ascii="Arial" w:eastAsia="Times New Roman" w:hAnsi="Arial" w:cs="Arial"/>
      <w:color w:val="000000"/>
      <w:sz w:val="24"/>
      <w:szCs w:val="24"/>
      <w:lang w:eastAsia="bg-BG"/>
    </w:rPr>
  </w:style>
  <w:style w:type="paragraph" w:customStyle="1" w:styleId="Text1">
    <w:name w:val="Text 1"/>
    <w:basedOn w:val="Normal"/>
    <w:rsid w:val="0007118C"/>
    <w:pPr>
      <w:spacing w:before="120" w:after="120" w:line="240" w:lineRule="auto"/>
      <w:ind w:left="851"/>
      <w:jc w:val="both"/>
    </w:pPr>
    <w:rPr>
      <w:rFonts w:ascii="Times New Roman" w:eastAsia="Times New Roman" w:hAnsi="Times New Roman" w:cs="Times New Roman"/>
      <w:sz w:val="24"/>
      <w:szCs w:val="20"/>
      <w:lang w:val="en-GB" w:eastAsia="fr-BE"/>
    </w:rPr>
  </w:style>
  <w:style w:type="paragraph" w:styleId="NormalIndent">
    <w:name w:val="Normal Indent"/>
    <w:aliases w:val="Normal Indent Char"/>
    <w:basedOn w:val="Normal"/>
    <w:rsid w:val="0007118C"/>
    <w:pPr>
      <w:numPr>
        <w:numId w:val="4"/>
      </w:numPr>
      <w:spacing w:before="120" w:after="0" w:line="240" w:lineRule="auto"/>
    </w:pPr>
    <w:rPr>
      <w:rFonts w:ascii="Univers" w:eastAsia="Times New Roman" w:hAnsi="Univers" w:cs="Times New Roman"/>
      <w:szCs w:val="24"/>
      <w:lang w:val="en-GB" w:eastAsia="en-GB"/>
    </w:rPr>
  </w:style>
  <w:style w:type="paragraph" w:customStyle="1" w:styleId="OPACbullet">
    <w:name w:val="OPAC bullet"/>
    <w:basedOn w:val="Normal"/>
    <w:rsid w:val="0007118C"/>
    <w:pPr>
      <w:numPr>
        <w:numId w:val="5"/>
      </w:numPr>
      <w:spacing w:before="120" w:after="0" w:line="240" w:lineRule="auto"/>
      <w:jc w:val="both"/>
    </w:pPr>
    <w:rPr>
      <w:rFonts w:ascii="Times New Roman" w:eastAsia="Times New Roman" w:hAnsi="Times New Roman" w:cs="Times New Roman"/>
      <w:sz w:val="24"/>
      <w:szCs w:val="24"/>
      <w:lang w:eastAsia="bg-BG"/>
    </w:rPr>
  </w:style>
  <w:style w:type="paragraph" w:customStyle="1" w:styleId="OPACtext">
    <w:name w:val="OPAC text"/>
    <w:basedOn w:val="Normal"/>
    <w:rsid w:val="0007118C"/>
    <w:pPr>
      <w:spacing w:before="120" w:after="120" w:line="240" w:lineRule="auto"/>
      <w:ind w:firstLine="709"/>
      <w:jc w:val="both"/>
    </w:pPr>
    <w:rPr>
      <w:rFonts w:ascii="Times New Roman" w:eastAsia="MS Mincho" w:hAnsi="Times New Roman" w:cs="Times New Roman"/>
      <w:sz w:val="24"/>
      <w:szCs w:val="16"/>
    </w:rPr>
  </w:style>
  <w:style w:type="paragraph" w:customStyle="1" w:styleId="CharCharCharCharChar1CharCharCharCharCharChar">
    <w:name w:val="Char Char Char Char Char1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styleId="BodyTextIndent">
    <w:name w:val="Body Text Indent"/>
    <w:basedOn w:val="Normal"/>
    <w:link w:val="BodyTextIndentChar"/>
    <w:rsid w:val="0007118C"/>
    <w:pPr>
      <w:widowControl w:val="0"/>
      <w:autoSpaceDE w:val="0"/>
      <w:autoSpaceDN w:val="0"/>
      <w:spacing w:after="120" w:line="480" w:lineRule="auto"/>
    </w:pPr>
    <w:rPr>
      <w:rFonts w:ascii="Times New Roman" w:eastAsia="Times New Roman" w:hAnsi="Times New Roman" w:cs="Times New Roman"/>
      <w:sz w:val="20"/>
      <w:szCs w:val="20"/>
      <w:lang w:val="en-US" w:eastAsia="bg-BG"/>
    </w:rPr>
  </w:style>
  <w:style w:type="character" w:customStyle="1" w:styleId="BodyTextIndentChar">
    <w:name w:val="Body Text Indent Char"/>
    <w:basedOn w:val="DefaultParagraphFont"/>
    <w:link w:val="BodyTextIndent"/>
    <w:rsid w:val="0007118C"/>
    <w:rPr>
      <w:rFonts w:ascii="Times New Roman" w:eastAsia="Times New Roman" w:hAnsi="Times New Roman" w:cs="Times New Roman"/>
      <w:sz w:val="20"/>
      <w:szCs w:val="20"/>
      <w:lang w:val="en-US" w:eastAsia="bg-BG"/>
    </w:rPr>
  </w:style>
  <w:style w:type="paragraph" w:styleId="BodyText3">
    <w:name w:val="Body Text 3"/>
    <w:basedOn w:val="Normal"/>
    <w:link w:val="BodyText3Char"/>
    <w:rsid w:val="0007118C"/>
    <w:pPr>
      <w:widowControl w:val="0"/>
      <w:autoSpaceDE w:val="0"/>
      <w:autoSpaceDN w:val="0"/>
      <w:spacing w:after="0" w:line="240" w:lineRule="auto"/>
      <w:jc w:val="both"/>
    </w:pPr>
    <w:rPr>
      <w:rFonts w:ascii="Times New Roman" w:eastAsia="Times New Roman" w:hAnsi="Times New Roman" w:cs="Times New Roman"/>
      <w:b/>
      <w:bCs/>
      <w:sz w:val="28"/>
      <w:szCs w:val="28"/>
      <w:lang w:eastAsia="bg-BG"/>
    </w:rPr>
  </w:style>
  <w:style w:type="character" w:customStyle="1" w:styleId="BodyText3Char">
    <w:name w:val="Body Text 3 Char"/>
    <w:basedOn w:val="DefaultParagraphFont"/>
    <w:link w:val="BodyText3"/>
    <w:rsid w:val="0007118C"/>
    <w:rPr>
      <w:rFonts w:ascii="Times New Roman" w:eastAsia="Times New Roman" w:hAnsi="Times New Roman" w:cs="Times New Roman"/>
      <w:b/>
      <w:bCs/>
      <w:sz w:val="28"/>
      <w:szCs w:val="28"/>
      <w:lang w:eastAsia="bg-BG"/>
    </w:rPr>
  </w:style>
  <w:style w:type="paragraph" w:styleId="BodyTextIndent2">
    <w:name w:val="Body Text Indent 2"/>
    <w:basedOn w:val="Normal"/>
    <w:link w:val="BodyTextIndent2Char"/>
    <w:rsid w:val="0007118C"/>
    <w:pPr>
      <w:widowControl w:val="0"/>
      <w:autoSpaceDE w:val="0"/>
      <w:autoSpaceDN w:val="0"/>
      <w:spacing w:after="0" w:line="240" w:lineRule="auto"/>
      <w:ind w:left="360"/>
      <w:jc w:val="both"/>
    </w:pPr>
    <w:rPr>
      <w:rFonts w:ascii="Times New Roman" w:eastAsia="Times New Roman" w:hAnsi="Times New Roman" w:cs="Times New Roman"/>
      <w:b/>
      <w:bCs/>
      <w:sz w:val="28"/>
      <w:szCs w:val="28"/>
      <w:lang w:eastAsia="bg-BG"/>
    </w:rPr>
  </w:style>
  <w:style w:type="character" w:customStyle="1" w:styleId="BodyTextIndent2Char">
    <w:name w:val="Body Text Indent 2 Char"/>
    <w:basedOn w:val="DefaultParagraphFont"/>
    <w:link w:val="BodyTextIndent2"/>
    <w:rsid w:val="0007118C"/>
    <w:rPr>
      <w:rFonts w:ascii="Times New Roman" w:eastAsia="Times New Roman" w:hAnsi="Times New Roman" w:cs="Times New Roman"/>
      <w:b/>
      <w:bCs/>
      <w:sz w:val="28"/>
      <w:szCs w:val="28"/>
      <w:lang w:eastAsia="bg-BG"/>
    </w:rPr>
  </w:style>
  <w:style w:type="paragraph" w:styleId="BodyTextIndent3">
    <w:name w:val="Body Text Indent 3"/>
    <w:basedOn w:val="Normal"/>
    <w:link w:val="BodyTextIndent3Char"/>
    <w:rsid w:val="0007118C"/>
    <w:pPr>
      <w:widowControl w:val="0"/>
      <w:autoSpaceDE w:val="0"/>
      <w:autoSpaceDN w:val="0"/>
      <w:spacing w:after="0" w:line="240" w:lineRule="auto"/>
      <w:ind w:left="426" w:hanging="426"/>
      <w:jc w:val="both"/>
    </w:pPr>
    <w:rPr>
      <w:rFonts w:ascii="Times New Roman" w:eastAsia="Times New Roman" w:hAnsi="Times New Roman" w:cs="Times New Roman"/>
      <w:sz w:val="28"/>
      <w:szCs w:val="28"/>
      <w:lang w:eastAsia="bg-BG"/>
    </w:rPr>
  </w:style>
  <w:style w:type="character" w:customStyle="1" w:styleId="BodyTextIndent3Char">
    <w:name w:val="Body Text Indent 3 Char"/>
    <w:basedOn w:val="DefaultParagraphFont"/>
    <w:link w:val="BodyTextIndent3"/>
    <w:rsid w:val="0007118C"/>
    <w:rPr>
      <w:rFonts w:ascii="Times New Roman" w:eastAsia="Times New Roman" w:hAnsi="Times New Roman" w:cs="Times New Roman"/>
      <w:sz w:val="28"/>
      <w:szCs w:val="28"/>
      <w:lang w:eastAsia="bg-BG"/>
    </w:rPr>
  </w:style>
  <w:style w:type="paragraph" w:styleId="Title">
    <w:name w:val="Title"/>
    <w:basedOn w:val="Normal"/>
    <w:link w:val="TitleChar"/>
    <w:qFormat/>
    <w:rsid w:val="0007118C"/>
    <w:pPr>
      <w:widowControl w:val="0"/>
      <w:autoSpaceDE w:val="0"/>
      <w:autoSpaceDN w:val="0"/>
      <w:spacing w:after="0" w:line="240" w:lineRule="auto"/>
      <w:jc w:val="center"/>
    </w:pPr>
    <w:rPr>
      <w:rFonts w:ascii="Times New Roman" w:eastAsia="Times New Roman" w:hAnsi="Times New Roman" w:cs="Times New Roman"/>
      <w:b/>
      <w:bCs/>
      <w:sz w:val="28"/>
      <w:szCs w:val="28"/>
      <w:lang w:eastAsia="bg-BG"/>
    </w:rPr>
  </w:style>
  <w:style w:type="character" w:customStyle="1" w:styleId="TitleChar">
    <w:name w:val="Title Char"/>
    <w:basedOn w:val="DefaultParagraphFont"/>
    <w:link w:val="Title"/>
    <w:rsid w:val="0007118C"/>
    <w:rPr>
      <w:rFonts w:ascii="Times New Roman" w:eastAsia="Times New Roman" w:hAnsi="Times New Roman" w:cs="Times New Roman"/>
      <w:b/>
      <w:bCs/>
      <w:sz w:val="28"/>
      <w:szCs w:val="28"/>
      <w:lang w:eastAsia="bg-BG"/>
    </w:rPr>
  </w:style>
  <w:style w:type="paragraph" w:styleId="Subtitle">
    <w:name w:val="Subtitle"/>
    <w:basedOn w:val="Normal"/>
    <w:link w:val="SubtitleChar"/>
    <w:qFormat/>
    <w:rsid w:val="0007118C"/>
    <w:pPr>
      <w:widowControl w:val="0"/>
      <w:autoSpaceDE w:val="0"/>
      <w:autoSpaceDN w:val="0"/>
      <w:spacing w:after="0" w:line="240" w:lineRule="auto"/>
      <w:jc w:val="center"/>
    </w:pPr>
    <w:rPr>
      <w:rFonts w:ascii="Times New Roman" w:eastAsia="Times New Roman" w:hAnsi="Times New Roman" w:cs="Times New Roman"/>
      <w:sz w:val="24"/>
      <w:szCs w:val="24"/>
      <w:lang w:eastAsia="bg-BG"/>
    </w:rPr>
  </w:style>
  <w:style w:type="character" w:customStyle="1" w:styleId="SubtitleChar">
    <w:name w:val="Subtitle Char"/>
    <w:basedOn w:val="DefaultParagraphFont"/>
    <w:link w:val="Subtitle"/>
    <w:rsid w:val="0007118C"/>
    <w:rPr>
      <w:rFonts w:ascii="Times New Roman" w:eastAsia="Times New Roman" w:hAnsi="Times New Roman" w:cs="Times New Roman"/>
      <w:sz w:val="24"/>
      <w:szCs w:val="24"/>
      <w:lang w:eastAsia="bg-BG"/>
    </w:rPr>
  </w:style>
  <w:style w:type="paragraph" w:customStyle="1" w:styleId="BodyText21">
    <w:name w:val="Body Text 21"/>
    <w:basedOn w:val="Normal"/>
    <w:rsid w:val="0007118C"/>
    <w:pPr>
      <w:widowControl w:val="0"/>
      <w:autoSpaceDE w:val="0"/>
      <w:autoSpaceDN w:val="0"/>
      <w:spacing w:after="0" w:line="240" w:lineRule="auto"/>
      <w:jc w:val="both"/>
    </w:pPr>
    <w:rPr>
      <w:rFonts w:ascii="UnvCyr" w:eastAsia="Times New Roman" w:hAnsi="UnvCyr" w:cs="UnvCyr"/>
      <w:sz w:val="24"/>
      <w:szCs w:val="24"/>
      <w:lang w:eastAsia="bg-BG"/>
    </w:rPr>
  </w:style>
  <w:style w:type="paragraph" w:styleId="BlockText">
    <w:name w:val="Block Text"/>
    <w:basedOn w:val="Normal"/>
    <w:rsid w:val="0007118C"/>
    <w:pPr>
      <w:widowControl w:val="0"/>
      <w:overflowPunct w:val="0"/>
      <w:autoSpaceDE w:val="0"/>
      <w:autoSpaceDN w:val="0"/>
      <w:adjustRightInd w:val="0"/>
      <w:spacing w:after="0" w:line="240" w:lineRule="auto"/>
      <w:ind w:left="720" w:right="-360"/>
      <w:textAlignment w:val="baseline"/>
    </w:pPr>
    <w:rPr>
      <w:rFonts w:ascii="Tahoma" w:eastAsia="Times New Roman" w:hAnsi="Tahoma" w:cs="Tahoma"/>
      <w:b/>
      <w:bCs/>
      <w:sz w:val="24"/>
      <w:szCs w:val="24"/>
    </w:rPr>
  </w:style>
  <w:style w:type="character" w:customStyle="1" w:styleId="title1">
    <w:name w:val="title1"/>
    <w:rsid w:val="0007118C"/>
    <w:rPr>
      <w:b/>
      <w:bCs/>
      <w:sz w:val="18"/>
      <w:szCs w:val="18"/>
    </w:rPr>
  </w:style>
  <w:style w:type="paragraph" w:customStyle="1" w:styleId="StyleBody">
    <w:name w:val="StyleBody"/>
    <w:basedOn w:val="Default"/>
    <w:next w:val="Default"/>
    <w:rsid w:val="0007118C"/>
    <w:rPr>
      <w:rFonts w:ascii="Times New Roman" w:hAnsi="Times New Roman" w:cs="Times New Roman"/>
      <w:color w:val="auto"/>
    </w:rPr>
  </w:style>
  <w:style w:type="character" w:customStyle="1" w:styleId="StyleBodyChar">
    <w:name w:val="StyleBody Char"/>
    <w:rsid w:val="0007118C"/>
    <w:rPr>
      <w:color w:val="000000"/>
    </w:rPr>
  </w:style>
  <w:style w:type="paragraph" w:customStyle="1" w:styleId="Style5">
    <w:name w:val="Style5"/>
    <w:basedOn w:val="Default"/>
    <w:next w:val="Default"/>
    <w:rsid w:val="0007118C"/>
    <w:rPr>
      <w:rFonts w:ascii="Times New Roman" w:hAnsi="Times New Roman" w:cs="Times New Roman"/>
      <w:color w:val="auto"/>
    </w:rPr>
  </w:style>
  <w:style w:type="character" w:customStyle="1" w:styleId="ft">
    <w:name w:val="ft"/>
    <w:basedOn w:val="DefaultParagraphFont"/>
    <w:rsid w:val="0007118C"/>
  </w:style>
  <w:style w:type="paragraph" w:customStyle="1" w:styleId="CharCharCharCharCharCharChar">
    <w:name w:val="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1">
    <w:name w:val="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
    <w:name w:val="Char Char Char Char Char1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Знак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
    <w:name w:val="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CharCharChar">
    <w:name w:val="Char Char Char1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StyleStyleBookmanOldStyle11ptLeft0cmFirstline0">
    <w:name w:val="Style Style + Bookman Old Style 11 pt Left:  0 cm First line:  0..."/>
    <w:basedOn w:val="Style"/>
    <w:autoRedefine/>
    <w:rsid w:val="0007118C"/>
    <w:pPr>
      <w:ind w:left="0" w:firstLine="0"/>
    </w:pPr>
    <w:rPr>
      <w:rFonts w:ascii="Bookman Old Style" w:hAnsi="Bookman Old Style"/>
      <w:sz w:val="22"/>
      <w:szCs w:val="20"/>
    </w:rPr>
  </w:style>
  <w:style w:type="paragraph" w:customStyle="1" w:styleId="Char1">
    <w:name w:val="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1">
    <w:name w:val="Char Char Char Char Char1 Char Char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ptertitle">
    <w:name w:val="Chapter title"/>
    <w:basedOn w:val="Heading1"/>
    <w:next w:val="Default"/>
    <w:rsid w:val="0007118C"/>
    <w:pPr>
      <w:numPr>
        <w:numId w:val="0"/>
      </w:numPr>
      <w:tabs>
        <w:tab w:val="num" w:pos="432"/>
      </w:tabs>
      <w:ind w:left="432" w:hanging="432"/>
    </w:pPr>
    <w:rPr>
      <w:rFonts w:ascii="Bookman Old Style" w:hAnsi="Bookman Old Style"/>
      <w:iCs/>
      <w:caps/>
      <w:sz w:val="28"/>
      <w:szCs w:val="28"/>
      <w:lang w:val="bg-BG"/>
    </w:rPr>
  </w:style>
  <w:style w:type="paragraph" w:customStyle="1" w:styleId="Section">
    <w:name w:val="Section"/>
    <w:basedOn w:val="Heading2"/>
    <w:autoRedefine/>
    <w:rsid w:val="0007118C"/>
    <w:pPr>
      <w:numPr>
        <w:ilvl w:val="0"/>
        <w:numId w:val="0"/>
      </w:numPr>
      <w:tabs>
        <w:tab w:val="num" w:pos="576"/>
      </w:tabs>
      <w:spacing w:before="120" w:after="120"/>
      <w:ind w:left="576" w:hanging="576"/>
    </w:pPr>
    <w:rPr>
      <w:rFonts w:ascii="Bookman Old Style" w:hAnsi="Bookman Old Style"/>
      <w:i w:val="0"/>
      <w:iCs w:val="0"/>
      <w:szCs w:val="22"/>
      <w:lang w:val="bg-BG"/>
    </w:rPr>
  </w:style>
  <w:style w:type="paragraph" w:customStyle="1" w:styleId="sub-section">
    <w:name w:val="sub-section"/>
    <w:basedOn w:val="Heading3"/>
    <w:rsid w:val="0007118C"/>
    <w:pPr>
      <w:numPr>
        <w:ilvl w:val="0"/>
        <w:numId w:val="0"/>
      </w:numPr>
      <w:tabs>
        <w:tab w:val="num" w:pos="851"/>
      </w:tabs>
      <w:ind w:left="851" w:hanging="851"/>
    </w:pPr>
    <w:rPr>
      <w:rFonts w:ascii="Bookman Old Style" w:hAnsi="Bookman Old Style"/>
      <w:iCs/>
      <w:sz w:val="24"/>
      <w:szCs w:val="24"/>
      <w:lang w:val="bg-BG"/>
    </w:rPr>
  </w:style>
  <w:style w:type="paragraph" w:customStyle="1" w:styleId="points">
    <w:name w:val="points"/>
    <w:basedOn w:val="Heading4"/>
    <w:rsid w:val="0007118C"/>
    <w:pPr>
      <w:numPr>
        <w:numId w:val="1"/>
      </w:numPr>
    </w:pPr>
    <w:rPr>
      <w:rFonts w:ascii="Bookman Old Style" w:hAnsi="Bookman Old Style"/>
      <w:i/>
      <w:iCs/>
      <w:sz w:val="24"/>
      <w:szCs w:val="24"/>
      <w:lang w:val="bg-BG"/>
    </w:rPr>
  </w:style>
  <w:style w:type="paragraph" w:customStyle="1" w:styleId="DefaultParagraphFont1Char">
    <w:name w:val="Default Paragraph Font1 Char"/>
    <w:aliases w:val=" Char Знак Char Char Знак Char Знак Char Char Char Char Знак Char Знак Char Знак Char Char1 Знак Char Знак Char Char Знак Знак Char Знак Char Char Char Char Char Char1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1CharCharCharCharCharCharCharCharChar1Char">
    <w:name w:val="Char Char Char Char Char1 Char Char Char Char Char 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customStyle="1" w:styleId="ala1">
    <w:name w:val="al_a1"/>
    <w:rsid w:val="0007118C"/>
    <w:rPr>
      <w:vanish w:val="0"/>
      <w:webHidden w:val="0"/>
      <w:specVanish w:val="0"/>
    </w:rPr>
  </w:style>
  <w:style w:type="paragraph" w:customStyle="1" w:styleId="CharCharCharCharChar1CharCharCharCharCharCharCharCharChar1CharCharCharCharCharCharChar">
    <w:name w:val="Char Char Char Char Char1 Char Char Char Char Char Char Char Char Char1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
    <w:name w:val="Char Char Char Знак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1">
    <w:name w:val="Char Char Char Char Char Char Char Char Char Char Char Char Char1"/>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1">
    <w:name w:val="Char Char Char1"/>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2CharCharCharCharCharCharCharCharCharCharCharCharCharCharCharCharCharCharChar">
    <w:name w:val="Char Char Char Char Char Char2 Знак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6CharCharChar">
    <w:name w:val="Char6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1Char">
    <w:name w:val="Char Char1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2">
    <w:name w:val="2"/>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1CharCharChar1">
    <w:name w:val="Char Char Char1 Char Char Char1"/>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2CharChar1Char">
    <w:name w:val="Char2 Char Char1 Char"/>
    <w:basedOn w:val="Normal"/>
    <w:rsid w:val="0007118C"/>
    <w:pPr>
      <w:tabs>
        <w:tab w:val="left" w:pos="709"/>
      </w:tabs>
      <w:spacing w:before="120" w:after="120" w:line="240" w:lineRule="auto"/>
      <w:jc w:val="both"/>
    </w:pPr>
    <w:rPr>
      <w:rFonts w:ascii="Tahoma" w:eastAsia="Times New Roman" w:hAnsi="Tahoma" w:cs="Times New Roman"/>
      <w:sz w:val="24"/>
      <w:szCs w:val="20"/>
      <w:lang w:val="pl-PL" w:eastAsia="pl-PL"/>
    </w:rPr>
  </w:style>
  <w:style w:type="paragraph" w:customStyle="1" w:styleId="CharCharChar2">
    <w:name w:val="Char Char Char2"/>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3">
    <w:name w:val="Char Char Char3"/>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1CharCharCharCharCharCharCharCharCharCharCharChar">
    <w:name w:val="Char Char Char Char Char Char1 Char Char Char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1CharCharCharChar">
    <w:name w:val="Char Char1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CharCharCharChar1CharCharCharCharCharCharCharCharChar">
    <w:name w:val="Char Char Char Char Char Char1 Char Char Char Char Char Char Char Char Char"/>
    <w:basedOn w:val="Normal"/>
    <w:rsid w:val="0007118C"/>
    <w:pPr>
      <w:tabs>
        <w:tab w:val="left" w:pos="709"/>
      </w:tabs>
      <w:spacing w:after="0" w:line="240" w:lineRule="auto"/>
    </w:pPr>
    <w:rPr>
      <w:rFonts w:ascii="Tahoma" w:eastAsia="Times New Roman" w:hAnsi="Tahoma" w:cs="Times New Roman"/>
      <w:sz w:val="20"/>
      <w:szCs w:val="20"/>
      <w:lang w:val="pl-PL" w:eastAsia="pl-PL"/>
    </w:rPr>
  </w:style>
  <w:style w:type="paragraph" w:customStyle="1" w:styleId="ListParagraph1">
    <w:name w:val="List Paragraph1"/>
    <w:basedOn w:val="Normal"/>
    <w:qFormat/>
    <w:rsid w:val="0007118C"/>
    <w:pPr>
      <w:spacing w:after="200" w:line="276" w:lineRule="auto"/>
      <w:ind w:left="720"/>
      <w:contextualSpacing/>
    </w:pPr>
    <w:rPr>
      <w:rFonts w:ascii="Calibri" w:eastAsia="Times New Roman" w:hAnsi="Calibri" w:cs="Times New Roman"/>
      <w:lang w:val="en-US"/>
    </w:rPr>
  </w:style>
  <w:style w:type="paragraph" w:customStyle="1" w:styleId="CharCharCharCharCharChar2CharCharCharCharCharCharCharCharCharCharCharCharCharCharCharCharCharCharCharCharCharCharCharCharCharCharChar">
    <w:name w:val="Char Char Char Char Char Char2 Знак Char Char Char Char Char Char Char Char Char Char Char Char Char Char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1CharCharCharCharCharCharCharCharCharCharCharCharChar">
    <w:name w:val="Char Char Char Char Char Char Char Char Char Char Char Char1 Char Char Char Char Char Char Char Char Char Char Char Char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1Char">
    <w:name w:val="Char Char Char Char1 Char"/>
    <w:basedOn w:val="Normal"/>
    <w:rsid w:val="0007118C"/>
    <w:pPr>
      <w:tabs>
        <w:tab w:val="left" w:pos="709"/>
      </w:tabs>
      <w:spacing w:after="0" w:line="240" w:lineRule="auto"/>
    </w:pPr>
    <w:rPr>
      <w:rFonts w:ascii="Tahoma" w:eastAsia="Times New Roman" w:hAnsi="Tahoma" w:cs="Times New Roman"/>
      <w:sz w:val="24"/>
      <w:szCs w:val="24"/>
      <w:lang w:val="pl-PL" w:eastAsia="pl-PL"/>
    </w:rPr>
  </w:style>
  <w:style w:type="character" w:customStyle="1" w:styleId="samedocreference1">
    <w:name w:val="samedocreference1"/>
    <w:rsid w:val="0007118C"/>
    <w:rPr>
      <w:i w:val="0"/>
      <w:iCs w:val="0"/>
      <w:color w:val="8B0000"/>
      <w:u w:val="single"/>
    </w:rPr>
  </w:style>
  <w:style w:type="character" w:customStyle="1" w:styleId="newdocreference1">
    <w:name w:val="newdocreference1"/>
    <w:rsid w:val="0007118C"/>
    <w:rPr>
      <w:i w:val="0"/>
      <w:iCs w:val="0"/>
      <w:color w:val="0000FF"/>
      <w:u w:val="single"/>
    </w:rPr>
  </w:style>
  <w:style w:type="character" w:customStyle="1" w:styleId="search01">
    <w:name w:val="search01"/>
    <w:rsid w:val="0007118C"/>
    <w:rPr>
      <w:shd w:val="clear" w:color="auto" w:fill="FFFF66"/>
    </w:rPr>
  </w:style>
  <w:style w:type="paragraph" w:customStyle="1" w:styleId="CharChar1Char0">
    <w:name w:val="Char Char1 Char"/>
    <w:basedOn w:val="Normal"/>
    <w:rsid w:val="007A664A"/>
    <w:pPr>
      <w:tabs>
        <w:tab w:val="left" w:pos="709"/>
      </w:tabs>
      <w:spacing w:after="0" w:line="240" w:lineRule="auto"/>
    </w:pPr>
    <w:rPr>
      <w:rFonts w:ascii="Futura Bk" w:eastAsia="Times New Roman" w:hAnsi="Futura Bk" w:cs="Times New Roman"/>
      <w:sz w:val="20"/>
      <w:szCs w:val="24"/>
      <w:lang w:val="pl-PL" w:eastAsia="pl-PL"/>
    </w:rPr>
  </w:style>
  <w:style w:type="character" w:customStyle="1" w:styleId="apple-converted-space">
    <w:name w:val="apple-converted-space"/>
    <w:basedOn w:val="DefaultParagraphFont"/>
    <w:rsid w:val="007C3BAF"/>
  </w:style>
  <w:style w:type="paragraph" w:customStyle="1" w:styleId="ti-art">
    <w:name w:val="ti-art"/>
    <w:basedOn w:val="Normal"/>
    <w:rsid w:val="007C3BAF"/>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sti-art">
    <w:name w:val="sti-art"/>
    <w:basedOn w:val="Normal"/>
    <w:rsid w:val="007C3BAF"/>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Char2CharCharCharChar">
    <w:name w:val="Char Char2 Char Char Char Char"/>
    <w:basedOn w:val="Normal"/>
    <w:rsid w:val="007C3BAF"/>
    <w:pPr>
      <w:tabs>
        <w:tab w:val="left" w:pos="709"/>
      </w:tabs>
      <w:spacing w:after="0" w:line="240" w:lineRule="auto"/>
    </w:pPr>
    <w:rPr>
      <w:rFonts w:ascii="Tahoma" w:eastAsia="Times New Roman" w:hAnsi="Tahoma" w:cs="Times New Roman"/>
      <w:sz w:val="24"/>
      <w:szCs w:val="24"/>
      <w:lang w:val="pl-PL" w:eastAsia="pl-PL"/>
    </w:rPr>
  </w:style>
  <w:style w:type="paragraph" w:customStyle="1" w:styleId="m">
    <w:name w:val="m"/>
    <w:basedOn w:val="Normal"/>
    <w:rsid w:val="00F1091D"/>
    <w:pPr>
      <w:spacing w:before="100" w:beforeAutospacing="1" w:after="100" w:afterAutospacing="1" w:line="240" w:lineRule="auto"/>
    </w:pPr>
    <w:rPr>
      <w:rFonts w:ascii="Times New Roman" w:eastAsia="Times New Roman" w:hAnsi="Times New Roman" w:cs="Times New Roman"/>
      <w:sz w:val="24"/>
      <w:szCs w:val="24"/>
      <w:lang w:val="en-US"/>
    </w:rPr>
  </w:style>
  <w:style w:type="numbering" w:customStyle="1" w:styleId="NoList1">
    <w:name w:val="No List1"/>
    <w:next w:val="NoList"/>
    <w:uiPriority w:val="99"/>
    <w:semiHidden/>
    <w:unhideWhenUsed/>
    <w:rsid w:val="009C62F1"/>
  </w:style>
  <w:style w:type="table" w:customStyle="1" w:styleId="TableGrid1">
    <w:name w:val="Table Grid1"/>
    <w:basedOn w:val="TableNormal"/>
    <w:next w:val="TableGrid"/>
    <w:rsid w:val="009C62F1"/>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C62F1"/>
  </w:style>
  <w:style w:type="paragraph" w:styleId="HTMLPreformatted">
    <w:name w:val="HTML Preformatted"/>
    <w:basedOn w:val="Normal"/>
    <w:link w:val="HTMLPreformattedChar"/>
    <w:uiPriority w:val="99"/>
    <w:unhideWhenUsed/>
    <w:rsid w:val="009C62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bg-BG"/>
    </w:rPr>
  </w:style>
  <w:style w:type="character" w:customStyle="1" w:styleId="HTMLPreformattedChar">
    <w:name w:val="HTML Preformatted Char"/>
    <w:basedOn w:val="DefaultParagraphFont"/>
    <w:link w:val="HTMLPreformatted"/>
    <w:uiPriority w:val="99"/>
    <w:rsid w:val="009C62F1"/>
    <w:rPr>
      <w:rFonts w:ascii="Courier New" w:eastAsia="Times New Roman" w:hAnsi="Courier New" w:cs="Courier New"/>
      <w:sz w:val="20"/>
      <w:szCs w:val="20"/>
      <w:lang w:eastAsia="bg-BG"/>
    </w:rPr>
  </w:style>
  <w:style w:type="paragraph" w:customStyle="1" w:styleId="Aufzhlung">
    <w:name w:val="Aufzählung"/>
    <w:basedOn w:val="Normal"/>
    <w:uiPriority w:val="99"/>
    <w:rsid w:val="009C62F1"/>
    <w:pPr>
      <w:numPr>
        <w:numId w:val="71"/>
      </w:numPr>
      <w:suppressAutoHyphens/>
      <w:spacing w:after="60" w:line="240" w:lineRule="auto"/>
    </w:pPr>
    <w:rPr>
      <w:rFonts w:ascii="Arial" w:eastAsia="Calibri" w:hAnsi="Arial" w:cs="Arial"/>
      <w:sz w:val="20"/>
      <w:szCs w:val="20"/>
      <w:lang w:val="en-GB" w:eastAsia="ar-SA"/>
    </w:rPr>
  </w:style>
  <w:style w:type="paragraph" w:customStyle="1" w:styleId="CharCharCharCharCharCharCharCharCharCharCharCharChar0">
    <w:name w:val="Char Char Char Char Char Char Char Char Char Char Char Char Char"/>
    <w:basedOn w:val="Normal"/>
    <w:rsid w:val="009C62F1"/>
    <w:pPr>
      <w:tabs>
        <w:tab w:val="left" w:pos="709"/>
      </w:tabs>
      <w:spacing w:after="0" w:line="240" w:lineRule="auto"/>
    </w:pPr>
    <w:rPr>
      <w:rFonts w:ascii="Tahoma" w:eastAsia="Times New Roman" w:hAnsi="Tahoma" w:cs="Times New Roman"/>
      <w:sz w:val="24"/>
      <w:szCs w:val="24"/>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643805">
      <w:bodyDiv w:val="1"/>
      <w:marLeft w:val="0"/>
      <w:marRight w:val="0"/>
      <w:marTop w:val="0"/>
      <w:marBottom w:val="0"/>
      <w:divBdr>
        <w:top w:val="none" w:sz="0" w:space="0" w:color="auto"/>
        <w:left w:val="none" w:sz="0" w:space="0" w:color="auto"/>
        <w:bottom w:val="none" w:sz="0" w:space="0" w:color="auto"/>
        <w:right w:val="none" w:sz="0" w:space="0" w:color="auto"/>
      </w:divBdr>
    </w:div>
    <w:div w:id="357314219">
      <w:bodyDiv w:val="1"/>
      <w:marLeft w:val="0"/>
      <w:marRight w:val="0"/>
      <w:marTop w:val="0"/>
      <w:marBottom w:val="0"/>
      <w:divBdr>
        <w:top w:val="none" w:sz="0" w:space="0" w:color="auto"/>
        <w:left w:val="none" w:sz="0" w:space="0" w:color="auto"/>
        <w:bottom w:val="none" w:sz="0" w:space="0" w:color="auto"/>
        <w:right w:val="none" w:sz="0" w:space="0" w:color="auto"/>
      </w:divBdr>
      <w:divsChild>
        <w:div w:id="903026133">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 w:id="471756070">
      <w:bodyDiv w:val="1"/>
      <w:marLeft w:val="0"/>
      <w:marRight w:val="0"/>
      <w:marTop w:val="0"/>
      <w:marBottom w:val="0"/>
      <w:divBdr>
        <w:top w:val="none" w:sz="0" w:space="0" w:color="auto"/>
        <w:left w:val="none" w:sz="0" w:space="0" w:color="auto"/>
        <w:bottom w:val="none" w:sz="0" w:space="0" w:color="auto"/>
        <w:right w:val="none" w:sz="0" w:space="0" w:color="auto"/>
      </w:divBdr>
    </w:div>
    <w:div w:id="516575245">
      <w:bodyDiv w:val="1"/>
      <w:marLeft w:val="0"/>
      <w:marRight w:val="0"/>
      <w:marTop w:val="0"/>
      <w:marBottom w:val="0"/>
      <w:divBdr>
        <w:top w:val="none" w:sz="0" w:space="0" w:color="auto"/>
        <w:left w:val="none" w:sz="0" w:space="0" w:color="auto"/>
        <w:bottom w:val="none" w:sz="0" w:space="0" w:color="auto"/>
        <w:right w:val="none" w:sz="0" w:space="0" w:color="auto"/>
      </w:divBdr>
    </w:div>
    <w:div w:id="663893483">
      <w:bodyDiv w:val="1"/>
      <w:marLeft w:val="0"/>
      <w:marRight w:val="0"/>
      <w:marTop w:val="0"/>
      <w:marBottom w:val="0"/>
      <w:divBdr>
        <w:top w:val="none" w:sz="0" w:space="0" w:color="auto"/>
        <w:left w:val="none" w:sz="0" w:space="0" w:color="auto"/>
        <w:bottom w:val="none" w:sz="0" w:space="0" w:color="auto"/>
        <w:right w:val="none" w:sz="0" w:space="0" w:color="auto"/>
      </w:divBdr>
    </w:div>
    <w:div w:id="707147840">
      <w:bodyDiv w:val="1"/>
      <w:marLeft w:val="0"/>
      <w:marRight w:val="0"/>
      <w:marTop w:val="0"/>
      <w:marBottom w:val="0"/>
      <w:divBdr>
        <w:top w:val="none" w:sz="0" w:space="0" w:color="auto"/>
        <w:left w:val="none" w:sz="0" w:space="0" w:color="auto"/>
        <w:bottom w:val="none" w:sz="0" w:space="0" w:color="auto"/>
        <w:right w:val="none" w:sz="0" w:space="0" w:color="auto"/>
      </w:divBdr>
      <w:divsChild>
        <w:div w:id="2321294">
          <w:marLeft w:val="0"/>
          <w:marRight w:val="0"/>
          <w:marTop w:val="0"/>
          <w:marBottom w:val="0"/>
          <w:divBdr>
            <w:top w:val="none" w:sz="0" w:space="0" w:color="auto"/>
            <w:left w:val="none" w:sz="0" w:space="0" w:color="auto"/>
            <w:bottom w:val="none" w:sz="0" w:space="0" w:color="auto"/>
            <w:right w:val="none" w:sz="0" w:space="0" w:color="auto"/>
          </w:divBdr>
        </w:div>
        <w:div w:id="1378166690">
          <w:marLeft w:val="0"/>
          <w:marRight w:val="0"/>
          <w:marTop w:val="0"/>
          <w:marBottom w:val="0"/>
          <w:divBdr>
            <w:top w:val="none" w:sz="0" w:space="0" w:color="auto"/>
            <w:left w:val="none" w:sz="0" w:space="0" w:color="auto"/>
            <w:bottom w:val="none" w:sz="0" w:space="0" w:color="auto"/>
            <w:right w:val="none" w:sz="0" w:space="0" w:color="auto"/>
          </w:divBdr>
        </w:div>
        <w:div w:id="2046640010">
          <w:marLeft w:val="0"/>
          <w:marRight w:val="0"/>
          <w:marTop w:val="0"/>
          <w:marBottom w:val="0"/>
          <w:divBdr>
            <w:top w:val="none" w:sz="0" w:space="0" w:color="auto"/>
            <w:left w:val="none" w:sz="0" w:space="0" w:color="auto"/>
            <w:bottom w:val="none" w:sz="0" w:space="0" w:color="auto"/>
            <w:right w:val="none" w:sz="0" w:space="0" w:color="auto"/>
          </w:divBdr>
        </w:div>
        <w:div w:id="662005601">
          <w:marLeft w:val="0"/>
          <w:marRight w:val="0"/>
          <w:marTop w:val="0"/>
          <w:marBottom w:val="0"/>
          <w:divBdr>
            <w:top w:val="none" w:sz="0" w:space="0" w:color="auto"/>
            <w:left w:val="none" w:sz="0" w:space="0" w:color="auto"/>
            <w:bottom w:val="none" w:sz="0" w:space="0" w:color="auto"/>
            <w:right w:val="none" w:sz="0" w:space="0" w:color="auto"/>
          </w:divBdr>
        </w:div>
      </w:divsChild>
    </w:div>
    <w:div w:id="816072085">
      <w:bodyDiv w:val="1"/>
      <w:marLeft w:val="0"/>
      <w:marRight w:val="0"/>
      <w:marTop w:val="0"/>
      <w:marBottom w:val="0"/>
      <w:divBdr>
        <w:top w:val="none" w:sz="0" w:space="0" w:color="auto"/>
        <w:left w:val="none" w:sz="0" w:space="0" w:color="auto"/>
        <w:bottom w:val="none" w:sz="0" w:space="0" w:color="auto"/>
        <w:right w:val="none" w:sz="0" w:space="0" w:color="auto"/>
      </w:divBdr>
    </w:div>
    <w:div w:id="1184132167">
      <w:bodyDiv w:val="1"/>
      <w:marLeft w:val="0"/>
      <w:marRight w:val="0"/>
      <w:marTop w:val="0"/>
      <w:marBottom w:val="0"/>
      <w:divBdr>
        <w:top w:val="none" w:sz="0" w:space="0" w:color="auto"/>
        <w:left w:val="none" w:sz="0" w:space="0" w:color="auto"/>
        <w:bottom w:val="none" w:sz="0" w:space="0" w:color="auto"/>
        <w:right w:val="none" w:sz="0" w:space="0" w:color="auto"/>
      </w:divBdr>
    </w:div>
    <w:div w:id="1388407668">
      <w:bodyDiv w:val="1"/>
      <w:marLeft w:val="0"/>
      <w:marRight w:val="0"/>
      <w:marTop w:val="0"/>
      <w:marBottom w:val="0"/>
      <w:divBdr>
        <w:top w:val="none" w:sz="0" w:space="0" w:color="auto"/>
        <w:left w:val="none" w:sz="0" w:space="0" w:color="auto"/>
        <w:bottom w:val="none" w:sz="0" w:space="0" w:color="auto"/>
        <w:right w:val="none" w:sz="0" w:space="0" w:color="auto"/>
      </w:divBdr>
      <w:divsChild>
        <w:div w:id="697583923">
          <w:marLeft w:val="0"/>
          <w:marRight w:val="0"/>
          <w:marTop w:val="0"/>
          <w:marBottom w:val="0"/>
          <w:divBdr>
            <w:top w:val="none" w:sz="0" w:space="0" w:color="auto"/>
            <w:left w:val="none" w:sz="0" w:space="0" w:color="auto"/>
            <w:bottom w:val="none" w:sz="0" w:space="0" w:color="auto"/>
            <w:right w:val="none" w:sz="0" w:space="0" w:color="auto"/>
          </w:divBdr>
          <w:divsChild>
            <w:div w:id="14429842">
              <w:marLeft w:val="0"/>
              <w:marRight w:val="0"/>
              <w:marTop w:val="0"/>
              <w:marBottom w:val="0"/>
              <w:divBdr>
                <w:top w:val="none" w:sz="0" w:space="0" w:color="auto"/>
                <w:left w:val="none" w:sz="0" w:space="0" w:color="auto"/>
                <w:bottom w:val="none" w:sz="0" w:space="0" w:color="auto"/>
                <w:right w:val="none" w:sz="0" w:space="0" w:color="auto"/>
              </w:divBdr>
              <w:divsChild>
                <w:div w:id="1808427232">
                  <w:marLeft w:val="0"/>
                  <w:marRight w:val="0"/>
                  <w:marTop w:val="0"/>
                  <w:marBottom w:val="0"/>
                  <w:divBdr>
                    <w:top w:val="none" w:sz="0" w:space="0" w:color="auto"/>
                    <w:left w:val="none" w:sz="0" w:space="0" w:color="auto"/>
                    <w:bottom w:val="none" w:sz="0" w:space="0" w:color="auto"/>
                    <w:right w:val="none" w:sz="0" w:space="0" w:color="auto"/>
                  </w:divBdr>
                  <w:divsChild>
                    <w:div w:id="81992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686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moew.government.bg/files/file/Industry/SEA/Statements_EO/Stanovishte_EO-15-9-2014.pdf" TargetMode="External"/><Relationship Id="rId18" Type="http://schemas.openxmlformats.org/officeDocument/2006/relationships/hyperlink" Target="http://stateaid.minfin.bg/)"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eb.apis.bg/p.php?i=3066021" TargetMode="External"/><Relationship Id="rId7" Type="http://schemas.openxmlformats.org/officeDocument/2006/relationships/footnotes" Target="footnotes.xml"/><Relationship Id="rId12" Type="http://schemas.openxmlformats.org/officeDocument/2006/relationships/hyperlink" Target="http://www.moew.government.bg/files/file/Waste/Deponirane/Guidance_Pretreatment_Landfilling.pdf" TargetMode="External"/><Relationship Id="rId17" Type="http://schemas.openxmlformats.org/officeDocument/2006/relationships/hyperlink" Target="http://web.apis.bg/p.php?i=2871305"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eb.apis.bg/p.php?i=2719535" TargetMode="External"/><Relationship Id="rId20" Type="http://schemas.openxmlformats.org/officeDocument/2006/relationships/hyperlink" Target="mailto:programming@m&#1086;ew.government.b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oew.government.bg/files/file/Waste/Municipal_Waste/Regionalni_programi.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moew.government.bg/files/file/Waste/Deponirane/%20Guidance_Pretreatment_Landfilling.pdf" TargetMode="External"/><Relationship Id="rId23" Type="http://schemas.openxmlformats.org/officeDocument/2006/relationships/header" Target="header1.xml"/><Relationship Id="rId10" Type="http://schemas.openxmlformats.org/officeDocument/2006/relationships/hyperlink" Target="http://www.moew.government.bg/files/file/Waste/Municipal_Waste/Obshtinski_programi.pdf" TargetMode="External"/><Relationship Id="rId19" Type="http://schemas.openxmlformats.org/officeDocument/2006/relationships/hyperlink" Target="https://eumis2020.government.bg"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eufunds.bg/archive/documents/1423147813.pdf" TargetMode="External"/><Relationship Id="rId22" Type="http://schemas.openxmlformats.org/officeDocument/2006/relationships/hyperlink" Target="http://web.apis.bg/p.php?i=2719535"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8DF52D54-0963-4C19-A650-4A64260E60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106</Pages>
  <Words>45454</Words>
  <Characters>259091</Characters>
  <Application>Microsoft Office Word</Application>
  <DocSecurity>0</DocSecurity>
  <Lines>2159</Lines>
  <Paragraphs>607</Paragraphs>
  <ScaleCrop>false</ScaleCrop>
  <HeadingPairs>
    <vt:vector size="2" baseType="variant">
      <vt:variant>
        <vt:lpstr>Title</vt:lpstr>
      </vt:variant>
      <vt:variant>
        <vt:i4>1</vt:i4>
      </vt:variant>
    </vt:vector>
  </HeadingPairs>
  <TitlesOfParts>
    <vt:vector size="1" baseType="lpstr">
      <vt:lpstr/>
    </vt:vector>
  </TitlesOfParts>
  <Company>CM</Company>
  <LinksUpToDate>false</LinksUpToDate>
  <CharactersWithSpaces>303938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Сюзан Зия</dc:creator>
  <cp:lastModifiedBy>zhmetodieva</cp:lastModifiedBy>
  <cp:revision>6</cp:revision>
  <cp:lastPrinted>2017-09-27T09:38:00Z</cp:lastPrinted>
  <dcterms:created xsi:type="dcterms:W3CDTF">2017-09-27T14:26:00Z</dcterms:created>
  <dcterms:modified xsi:type="dcterms:W3CDTF">2017-09-27T14:55:00Z</dcterms:modified>
</cp:coreProperties>
</file>